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Sweden in witchcraft, it is to protect</w:t>
        </w:r>
      </w:hyperlink>
      <w:bookmarkEnd w:id="0"/>
    </w:p>
    <w:p>
      <w:r>
        <w:br w:type="page"/>
      </w:r>
    </w:p>
    <w:p>
      <w:pPr>
        <w:pStyle w:val="TextBody"/>
        <w:bidi w:val="0"/>
        <w:jc w:val="start"/>
        <w:rPr/>
      </w:pPr>
      <w:r>
        <w:rPr/>
        <w:t xml:space="preserve">Sweden is aware and interested in all human being wellness. So, thissituation seems to us as a direct attack to human rights, mostly in children. We know there aredifferent ONG´s that are working directly in this issue such as The Child Rights and Rehabilitation Network (CRARN) that is a charityorganization, that has the mission “ reduce numbers of street and abandonedchildren, to stop children being “ branded” such as as witches and wizards, andprevents to prevent children being killed for these reasons, and to facilitatethe rehabilitation of abused children.” CRARN has made many movements toward achievingthese goals using measuring as (PACT) (Preventing the Abandonment of Children Today)campaign, which is a program that focuses on children accused of witchcraft andavoiding the abandonment. </w:t>
      </w:r>
    </w:p>
    <w:p>
      <w:pPr>
        <w:pStyle w:val="TextBody"/>
        <w:bidi w:val="0"/>
        <w:spacing w:before="0" w:after="283"/>
        <w:jc w:val="start"/>
        <w:rPr/>
      </w:pPr>
      <w:r>
        <w:rPr/>
        <w:t xml:space="preserve">There is another charity, Nigeria called SteppingStones, who is building shelter for these abandoned children and works with AiwaIbom and CRARN. The shelter is giving a full service as education, medical treatments, food and has successfully reunited 32 families with their children between 2003and 2009 The UK gave support to this program which purpose is to prepare childrenfor a sustainable future. This kind of efforts should be duplicated as a bestpractice in the resolutions coming out of this committee. heir efficacy servesas an example to be followed in the current day. On another hand the main effort isnot to change the believe in witchcraft, it is to protect children fromviolence and abuse, most of these methods have been proven in other cases, which are negotiating with families, finding allies in local churches, providing services to vulnerable children and enforcing law. Strengthen thestructure of the family. </w:t>
      </w:r>
    </w:p>
    <w:p>
      <w:pPr>
        <w:pStyle w:val="TextBody"/>
        <w:bidi w:val="0"/>
        <w:spacing w:before="0" w:after="283"/>
        <w:jc w:val="start"/>
        <w:rPr/>
      </w:pPr>
      <w:r>
        <w:rPr/>
        <w:t xml:space="preserve">We know thatlaws act Unfortunately against children accused for witchcraft, instead ofbeing for their accusators.  We completelybackup some countries had tried to put laws against accusations. For example, in 2012 at Aiwa Ibom, in Nigeria, they realized the annual International Symposiumof PACT (Preventing the Abandonment of Children Today), they did a great mediacoverage to get more people know about it. </w:t>
      </w:r>
    </w:p>
    <w:p>
      <w:pPr>
        <w:pStyle w:val="TextBody"/>
        <w:bidi w:val="0"/>
        <w:spacing w:before="0" w:after="283"/>
        <w:jc w:val="start"/>
        <w:rPr/>
      </w:pPr>
      <w:r>
        <w:rPr/>
        <w:t xml:space="preserve">The government issued a law thatpunishes people who accuses witchcraft (DeFraia, 2012), also this law addressesthe arrest of parents who abandoned children for witchcraft. This law was tosend the message that the police in Nigeria would no longer be lax in theirapproach to child abuse.  Another chapter occurred in January 2009, the Democratic Republic of theCongo, issued the Child Protection Law. Congo also is a signatory the AfricanCharter on the Rights and Welfare of the Child, that states that children areprotected by law from any violence or abuse. This law says that accusing achild of sorcery or witchcraft is punishable from one to three years of penal servitude. This law has the weakness that is not well known. </w:t>
      </w:r>
    </w:p>
    <w:p>
      <w:pPr>
        <w:pStyle w:val="TextBody"/>
        <w:bidi w:val="0"/>
        <w:spacing w:before="0" w:after="283"/>
        <w:jc w:val="start"/>
        <w:rPr/>
      </w:pPr>
      <w:r>
        <w:rPr/>
        <w:t xml:space="preserve">UNICEF goal is to work with as many people involved as it can such as CRARN, authorities, society, NGOs, members of the private sector, and other concernedentities to count the impact this accusation of witchcraft have had in children. UNICEF hascalled governments to integrate children into their communities, throughprograms and health care services,  It is a purpose of the EU system of the Committee on the Rights of the Childand the NGO´s to take special care to this issue, that affects Huma Rights inAfrica, although we have not idea of the real magnitude of the problem.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https://assignbuster.com/sweden-in-witchcraft-it-is-to-protect/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Sweden in witchcraft, it is to protect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weden-in-witchcraft-it-is-to-prot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Sweden in witchcraft, it is to protect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Sweden in witchcraft, it is to protect</dc:title>
  <dc:subject>Others;</dc:subject>
  <dc:creator>AssignBuster</dc:creator>
  <cp:keywords/>
  <dc:description>We know there aredifferent ONG s that are working directly in this issue such as The Child Rights and Rehabilitation Network that is a charityorganiza...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