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Niacin c6h5no2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Retention Index (Linear): </w:t>
      </w:r>
    </w:p>
    <w:tbl>
      <w:tblPr>
        <w:tblW w:w="5102" w:type="dxa"/>
        <w:jc w:val="start"/>
        <w:tblInd w:w="0" w:type="dxa"/>
        <w:tblLayout w:type="fixed"/>
        <w:tblCellMar>
          <w:top w:w="28" w:type="dxa"/>
          <w:start w:w="28" w:type="dxa"/>
          <w:bottom w:w="28" w:type="dxa"/>
          <w:end w:w="28" w:type="dxa"/>
        </w:tblCellMar>
      </w:tblPr>
      <w:tblGrid>
        <w:gridCol w:w="1996"/>
        <w:gridCol w:w="3106"/>
      </w:tblGrid>
      <w:tr>
        <w:trPr/>
        <w:tc>
          <w:tcPr>
            <w:tcW w:w="1996" w:type="dxa"/>
            <w:tcBorders/>
            <w:vAlign w:val="center"/>
          </w:tcPr>
          <w:p>
            <w:pPr>
              <w:pStyle w:val="TableContents"/>
              <w:bidi w:val="0"/>
              <w:spacing w:before="0" w:after="283"/>
              <w:jc w:val="start"/>
              <w:rPr/>
            </w:pPr>
            <w:r>
              <w:rPr/>
              <w:t xml:space="preserve">Molecular Formula </w:t>
            </w:r>
          </w:p>
        </w:tc>
        <w:tc>
          <w:tcPr>
            <w:tcW w:w="3106" w:type="dxa"/>
            <w:tcBorders/>
            <w:vAlign w:val="center"/>
          </w:tcPr>
          <w:p>
            <w:pPr>
              <w:pStyle w:val="TableContents"/>
              <w:bidi w:val="0"/>
              <w:spacing w:before="0" w:after="283"/>
              <w:jc w:val="start"/>
              <w:rPr/>
            </w:pPr>
            <w:r>
              <w:rPr/>
              <w:t xml:space="preserve">C </w:t>
            </w:r>
            <w:r>
              <w:rPr>
                <w:position w:val="-2"/>
                <w:sz w:val="19"/>
              </w:rPr>
              <w:t xml:space="preserve">6 </w:t>
            </w:r>
            <w:r>
              <w:rPr/>
              <w:t xml:space="preserve">H </w:t>
            </w:r>
            <w:r>
              <w:rPr>
                <w:position w:val="-2"/>
                <w:sz w:val="19"/>
              </w:rPr>
              <w:t xml:space="preserve">5 </w:t>
            </w:r>
            <w:r>
              <w:rPr/>
              <w:t xml:space="preserve">NO </w:t>
            </w:r>
            <w:r>
              <w:rPr>
                <w:position w:val="-2"/>
                <w:sz w:val="19"/>
              </w:rPr>
              <w:t xml:space="preserve">2 </w:t>
            </w:r>
          </w:p>
        </w:tc>
      </w:tr>
      <w:tr>
        <w:trPr/>
        <w:tc>
          <w:tcPr>
            <w:tcW w:w="1996" w:type="dxa"/>
            <w:tcBorders/>
            <w:vAlign w:val="center"/>
          </w:tcPr>
          <w:p>
            <w:pPr>
              <w:pStyle w:val="TableContents"/>
              <w:bidi w:val="0"/>
              <w:spacing w:before="0" w:after="283"/>
              <w:jc w:val="start"/>
              <w:rPr/>
            </w:pPr>
            <w:r>
              <w:rPr/>
              <w:t xml:space="preserve">Average mass </w:t>
            </w:r>
          </w:p>
        </w:tc>
        <w:tc>
          <w:tcPr>
            <w:tcW w:w="3106" w:type="dxa"/>
            <w:tcBorders/>
            <w:vAlign w:val="center"/>
          </w:tcPr>
          <w:p>
            <w:pPr>
              <w:pStyle w:val="TableContents"/>
              <w:bidi w:val="0"/>
              <w:spacing w:before="0" w:after="283"/>
              <w:jc w:val="start"/>
              <w:rPr/>
            </w:pPr>
            <w:r>
              <w:rPr/>
              <w:t xml:space="preserve">123. 109 Da </w:t>
            </w:r>
          </w:p>
        </w:tc>
      </w:tr>
      <w:tr>
        <w:trPr/>
        <w:tc>
          <w:tcPr>
            <w:tcW w:w="1996" w:type="dxa"/>
            <w:tcBorders/>
            <w:vAlign w:val="center"/>
          </w:tcPr>
          <w:p>
            <w:pPr>
              <w:pStyle w:val="TableContents"/>
              <w:bidi w:val="0"/>
              <w:spacing w:before="0" w:after="283"/>
              <w:jc w:val="start"/>
              <w:rPr/>
            </w:pPr>
            <w:r>
              <w:rPr/>
              <w:t xml:space="preserve">Density </w:t>
            </w:r>
          </w:p>
        </w:tc>
        <w:tc>
          <w:tcPr>
            <w:tcW w:w="3106"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Boiling Point </w:t>
            </w:r>
          </w:p>
        </w:tc>
        <w:tc>
          <w:tcPr>
            <w:tcW w:w="3106" w:type="dxa"/>
            <w:tcBorders/>
            <w:vAlign w:val="center"/>
          </w:tcPr>
          <w:p>
            <w:pPr>
              <w:pStyle w:val="TableContents"/>
              <w:bidi w:val="0"/>
              <w:spacing w:before="0" w:after="283"/>
              <w:jc w:val="start"/>
              <w:rPr/>
            </w:pPr>
            <w:r>
              <w:rPr/>
              <w:t xml:space="preserve">292. 5±13. 0 °C at 760 mmHg </w:t>
            </w:r>
          </w:p>
        </w:tc>
      </w:tr>
      <w:tr>
        <w:trPr/>
        <w:tc>
          <w:tcPr>
            <w:tcW w:w="1996" w:type="dxa"/>
            <w:tcBorders/>
            <w:vAlign w:val="center"/>
          </w:tcPr>
          <w:p>
            <w:pPr>
              <w:pStyle w:val="TableContents"/>
              <w:bidi w:val="0"/>
              <w:spacing w:before="0" w:after="283"/>
              <w:jc w:val="start"/>
              <w:rPr/>
            </w:pPr>
            <w:r>
              <w:rPr/>
              <w:t xml:space="preserve">Flash Point </w:t>
            </w:r>
          </w:p>
        </w:tc>
        <w:tc>
          <w:tcPr>
            <w:tcW w:w="3106" w:type="dxa"/>
            <w:tcBorders/>
            <w:vAlign w:val="center"/>
          </w:tcPr>
          <w:p>
            <w:pPr>
              <w:pStyle w:val="TableContents"/>
              <w:bidi w:val="0"/>
              <w:spacing w:before="0" w:after="283"/>
              <w:jc w:val="start"/>
              <w:rPr/>
            </w:pPr>
            <w:r>
              <w:rPr/>
              <w:t xml:space="preserve">130. 7±19. 8 °C </w:t>
            </w:r>
          </w:p>
        </w:tc>
      </w:tr>
      <w:tr>
        <w:trPr/>
        <w:tc>
          <w:tcPr>
            <w:tcW w:w="1996" w:type="dxa"/>
            <w:tcBorders/>
            <w:vAlign w:val="center"/>
          </w:tcPr>
          <w:p>
            <w:pPr>
              <w:pStyle w:val="TableContents"/>
              <w:bidi w:val="0"/>
              <w:spacing w:before="0" w:after="283"/>
              <w:jc w:val="start"/>
              <w:rPr/>
            </w:pPr>
            <w:r>
              <w:rPr/>
              <w:t xml:space="preserve">Molar Refractivity </w:t>
            </w:r>
          </w:p>
        </w:tc>
        <w:tc>
          <w:tcPr>
            <w:tcW w:w="3106" w:type="dxa"/>
            <w:tcBorders/>
            <w:vAlign w:val="center"/>
          </w:tcPr>
          <w:p>
            <w:pPr>
              <w:pStyle w:val="TableContents"/>
              <w:bidi w:val="0"/>
              <w:spacing w:before="0" w:after="283"/>
              <w:jc w:val="start"/>
              <w:rPr/>
            </w:pPr>
            <w:r>
              <w:rPr/>
              <w:t xml:space="preserve">31. 3±0. 3 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Polarizability </w:t>
            </w:r>
          </w:p>
        </w:tc>
        <w:tc>
          <w:tcPr>
            <w:tcW w:w="3106" w:type="dxa"/>
            <w:tcBorders/>
            <w:vAlign w:val="center"/>
          </w:tcPr>
          <w:p>
            <w:pPr>
              <w:pStyle w:val="TableContents"/>
              <w:bidi w:val="0"/>
              <w:spacing w:before="0" w:after="283"/>
              <w:jc w:val="start"/>
              <w:rPr/>
            </w:pPr>
            <w:r>
              <w:rPr/>
              <w:t xml:space="preserve">12. 4±0. 5 10 </w:t>
            </w:r>
            <w:r>
              <w:rPr>
                <w:position w:val="8"/>
                <w:sz w:val="19"/>
              </w:rPr>
              <w:t xml:space="preserve">-24 </w:t>
            </w:r>
            <w:r>
              <w:rPr/>
              <w:t xml:space="preserve">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Surface Tension </w:t>
            </w:r>
          </w:p>
        </w:tc>
        <w:tc>
          <w:tcPr>
            <w:tcW w:w="3106" w:type="dxa"/>
            <w:tcBorders/>
            <w:vAlign w:val="center"/>
          </w:tcPr>
          <w:p>
            <w:pPr>
              <w:pStyle w:val="TableContents"/>
              <w:bidi w:val="0"/>
              <w:spacing w:before="0" w:after="283"/>
              <w:jc w:val="start"/>
              <w:rPr/>
            </w:pPr>
            <w:r>
              <w:rPr/>
              <w:t xml:space="preserve">58. 8±3. 0 dyne/cm </w:t>
            </w:r>
          </w:p>
        </w:tc>
      </w:tr>
      <w:tr>
        <w:trPr/>
        <w:tc>
          <w:tcPr>
            <w:tcW w:w="1996" w:type="dxa"/>
            <w:tcBorders/>
            <w:vAlign w:val="center"/>
          </w:tcPr>
          <w:p>
            <w:pPr>
              <w:pStyle w:val="TableContents"/>
              <w:bidi w:val="0"/>
              <w:spacing w:before="0" w:after="283"/>
              <w:jc w:val="start"/>
              <w:rPr/>
            </w:pPr>
            <w:r>
              <w:rPr/>
              <w:t xml:space="preserve">Molar Volume </w:t>
            </w:r>
          </w:p>
        </w:tc>
        <w:tc>
          <w:tcPr>
            <w:tcW w:w="3106" w:type="dxa"/>
            <w:tcBorders/>
            <w:vAlign w:val="center"/>
          </w:tcPr>
          <w:p>
            <w:pPr>
              <w:pStyle w:val="TableContents"/>
              <w:bidi w:val="0"/>
              <w:spacing w:before="0" w:after="283"/>
              <w:jc w:val="start"/>
              <w:rPr/>
            </w:pPr>
            <w:r>
              <w:rPr/>
              <w:t xml:space="preserve">95. 2±3.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spacing w:before="0" w:after="0"/>
        <w:ind w:start="707" w:hanging="283"/>
        <w:jc w:val="start"/>
        <w:rPr/>
      </w:pPr>
      <w:r>
        <w:rPr/>
        <w:t xml:space="preserve">Predicted – ChemAxon </w:t>
      </w:r>
    </w:p>
    <w:p>
      <w:pPr>
        <w:pStyle w:val="TextBody"/>
        <w:numPr>
          <w:ilvl w:val="0"/>
          <w:numId w:val="2"/>
        </w:numPr>
        <w:tabs>
          <w:tab w:val="clear" w:pos="1134"/>
          <w:tab w:val="left" w:pos="707" w:leader="none"/>
        </w:tabs>
        <w:bidi w:val="0"/>
        <w:ind w:start="707" w:hanging="283"/>
        <w:jc w:val="start"/>
        <w:rPr/>
      </w:pPr>
      <w:r>
        <w:rPr/>
        <w:t xml:space="preserve">Predicted – Mcule </w:t>
      </w:r>
    </w:p>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Melting Point: </w:t>
      </w:r>
    </w:p>
    <w:tbl>
      <w:tblPr>
        <w:tblW w:w="9301" w:type="dxa"/>
        <w:jc w:val="start"/>
        <w:tblInd w:w="1414" w:type="dxa"/>
        <w:tblLayout w:type="fixed"/>
        <w:tblCellMar>
          <w:top w:w="28" w:type="dxa"/>
          <w:start w:w="28" w:type="dxa"/>
          <w:bottom w:w="28" w:type="dxa"/>
          <w:end w:w="28" w:type="dxa"/>
        </w:tblCellMar>
      </w:tblPr>
      <w:tblGrid>
        <w:gridCol w:w="9301"/>
      </w:tblGrid>
      <w:tr>
        <w:trPr/>
        <w:tc>
          <w:tcPr>
            <w:tcW w:w="9301" w:type="dxa"/>
            <w:tcBorders/>
            <w:vAlign w:val="center"/>
          </w:tcPr>
          <w:p>
            <w:pPr>
              <w:pStyle w:val="TableContents"/>
              <w:bidi w:val="0"/>
              <w:spacing w:before="0" w:after="283"/>
              <w:jc w:val="start"/>
              <w:rPr/>
            </w:pPr>
            <w:r>
              <w:rPr/>
              <w:t xml:space="preserve">236-239 °C (Sublimes)SynQuest </w:t>
            </w:r>
          </w:p>
        </w:tc>
      </w:tr>
      <w:tr>
        <w:trPr/>
        <w:tc>
          <w:tcPr>
            <w:tcW w:w="9301" w:type="dxa"/>
            <w:tcBorders/>
            <w:vAlign w:val="center"/>
          </w:tcPr>
          <w:p>
            <w:pPr>
              <w:pStyle w:val="TableContents"/>
              <w:bidi w:val="0"/>
              <w:spacing w:before="0" w:after="283"/>
              <w:jc w:val="start"/>
              <w:rPr/>
            </w:pPr>
            <w:r>
              <w:rPr/>
              <w:t xml:space="preserve">238 °CTCIN0082 </w:t>
            </w:r>
          </w:p>
        </w:tc>
      </w:tr>
      <w:tr>
        <w:trPr/>
        <w:tc>
          <w:tcPr>
            <w:tcW w:w="9301" w:type="dxa"/>
            <w:tcBorders/>
            <w:vAlign w:val="center"/>
          </w:tcPr>
          <w:p>
            <w:pPr>
              <w:pStyle w:val="TableContents"/>
              <w:bidi w:val="0"/>
              <w:spacing w:before="0" w:after="283"/>
              <w:jc w:val="start"/>
              <w:rPr/>
            </w:pPr>
            <w:r>
              <w:rPr/>
              <w:t xml:space="preserve">236-239 °CAlfa Aesar </w:t>
            </w:r>
          </w:p>
        </w:tc>
      </w:tr>
      <w:tr>
        <w:trPr/>
        <w:tc>
          <w:tcPr>
            <w:tcW w:w="9301" w:type="dxa"/>
            <w:tcBorders/>
            <w:vAlign w:val="center"/>
          </w:tcPr>
          <w:p>
            <w:pPr>
              <w:pStyle w:val="TableContents"/>
              <w:bidi w:val="0"/>
              <w:spacing w:before="0" w:after="283"/>
              <w:jc w:val="start"/>
              <w:rPr/>
            </w:pPr>
            <w:r>
              <w:rPr/>
              <w:t xml:space="preserve">237 °COxford University Chemical Safety Data (No longer updated)More details </w:t>
            </w:r>
          </w:p>
        </w:tc>
      </w:tr>
      <w:tr>
        <w:trPr/>
        <w:tc>
          <w:tcPr>
            <w:tcW w:w="9301" w:type="dxa"/>
            <w:tcBorders/>
            <w:vAlign w:val="center"/>
          </w:tcPr>
          <w:p>
            <w:pPr>
              <w:pStyle w:val="TableContents"/>
              <w:bidi w:val="0"/>
              <w:spacing w:before="0" w:after="283"/>
              <w:jc w:val="start"/>
              <w:rPr/>
            </w:pPr>
            <w:r>
              <w:rPr/>
              <w:t xml:space="preserve">236. 6 °CLKT Labs[N3301] </w:t>
            </w:r>
          </w:p>
        </w:tc>
      </w:tr>
      <w:tr>
        <w:trPr/>
        <w:tc>
          <w:tcPr>
            <w:tcW w:w="9301" w:type="dxa"/>
            <w:tcBorders/>
            <w:vAlign w:val="center"/>
          </w:tcPr>
          <w:p>
            <w:pPr>
              <w:pStyle w:val="TableContents"/>
              <w:bidi w:val="0"/>
              <w:spacing w:before="0" w:after="283"/>
              <w:jc w:val="start"/>
              <w:rPr/>
            </w:pPr>
            <w:r>
              <w:rPr/>
              <w:t xml:space="preserve">234-238 °CMerck Millipore2882, 818714 </w:t>
            </w:r>
          </w:p>
        </w:tc>
      </w:tr>
      <w:tr>
        <w:trPr/>
        <w:tc>
          <w:tcPr>
            <w:tcW w:w="9301" w:type="dxa"/>
            <w:tcBorders/>
            <w:vAlign w:val="center"/>
          </w:tcPr>
          <w:p>
            <w:pPr>
              <w:pStyle w:val="TableContents"/>
              <w:bidi w:val="0"/>
              <w:spacing w:before="0" w:after="283"/>
              <w:jc w:val="start"/>
              <w:rPr/>
            </w:pPr>
            <w:r>
              <w:rPr/>
              <w:t xml:space="preserve">237 °CJean-Claude Bradley Open Melting Point Dataset15999, 16664 </w:t>
            </w:r>
          </w:p>
        </w:tc>
      </w:tr>
      <w:tr>
        <w:trPr/>
        <w:tc>
          <w:tcPr>
            <w:tcW w:w="9301" w:type="dxa"/>
            <w:tcBorders/>
            <w:vAlign w:val="center"/>
          </w:tcPr>
          <w:p>
            <w:pPr>
              <w:pStyle w:val="TableContents"/>
              <w:bidi w:val="0"/>
              <w:spacing w:before="0" w:after="283"/>
              <w:jc w:val="start"/>
              <w:rPr/>
            </w:pPr>
            <w:r>
              <w:rPr/>
              <w:t xml:space="preserve">236. 6 °CJean-Claude Bradley Open Melting Point Dataset17322, 22338, 28307, 28308, 28309 </w:t>
            </w:r>
          </w:p>
        </w:tc>
      </w:tr>
      <w:tr>
        <w:trPr/>
        <w:tc>
          <w:tcPr>
            <w:tcW w:w="9301" w:type="dxa"/>
            <w:tcBorders/>
            <w:vAlign w:val="center"/>
          </w:tcPr>
          <w:p>
            <w:pPr>
              <w:pStyle w:val="TableContents"/>
              <w:bidi w:val="0"/>
              <w:spacing w:before="0" w:after="283"/>
              <w:jc w:val="start"/>
              <w:rPr/>
            </w:pPr>
            <w:r>
              <w:rPr/>
              <w:t xml:space="preserve">238 °CJean-Claude Bradley Open Melting Point Dataset8079 </w:t>
            </w:r>
          </w:p>
        </w:tc>
      </w:tr>
      <w:tr>
        <w:trPr/>
        <w:tc>
          <w:tcPr>
            <w:tcW w:w="9301" w:type="dxa"/>
            <w:tcBorders/>
            <w:vAlign w:val="center"/>
          </w:tcPr>
          <w:p>
            <w:pPr>
              <w:pStyle w:val="TableContents"/>
              <w:bidi w:val="0"/>
              <w:spacing w:before="0" w:after="283"/>
              <w:jc w:val="start"/>
              <w:rPr/>
            </w:pPr>
            <w:r>
              <w:rPr/>
              <w:t xml:space="preserve">236-239 °CAlfa AesarA12683 </w:t>
            </w:r>
          </w:p>
        </w:tc>
      </w:tr>
      <w:tr>
        <w:trPr/>
        <w:tc>
          <w:tcPr>
            <w:tcW w:w="9301" w:type="dxa"/>
            <w:tcBorders/>
            <w:vAlign w:val="center"/>
          </w:tcPr>
          <w:p>
            <w:pPr>
              <w:pStyle w:val="TableContents"/>
              <w:bidi w:val="0"/>
              <w:spacing w:before="0" w:after="283"/>
              <w:jc w:val="start"/>
              <w:rPr/>
            </w:pPr>
            <w:r>
              <w:rPr/>
              <w:t xml:space="preserve">236-239 °C (Sublimes)SynQuest60871, 4H56-1-4A </w:t>
            </w:r>
          </w:p>
        </w:tc>
      </w:tr>
      <w:tr>
        <w:trPr/>
        <w:tc>
          <w:tcPr>
            <w:tcW w:w="9301" w:type="dxa"/>
            <w:tcBorders/>
            <w:vAlign w:val="center"/>
          </w:tcPr>
          <w:p>
            <w:pPr>
              <w:pStyle w:val="TableContents"/>
              <w:bidi w:val="0"/>
              <w:spacing w:before="0" w:after="283"/>
              <w:jc w:val="start"/>
              <w:rPr/>
            </w:pPr>
            <w:r>
              <w:rPr/>
              <w:t xml:space="preserve">236-239 °COakwood214893 </w:t>
            </w:r>
          </w:p>
        </w:tc>
      </w:tr>
      <w:tr>
        <w:trPr/>
        <w:tc>
          <w:tcPr>
            <w:tcW w:w="9301" w:type="dxa"/>
            <w:tcBorders/>
            <w:vAlign w:val="center"/>
          </w:tcPr>
          <w:p>
            <w:pPr>
              <w:pStyle w:val="TableContents"/>
              <w:bidi w:val="0"/>
              <w:spacing w:before="0" w:after="283"/>
              <w:jc w:val="start"/>
              <w:rPr/>
            </w:pPr>
            <w:r>
              <w:rPr/>
              <w:t xml:space="preserve">236-239 °C (Literature)LabNetwork </w:t>
            </w:r>
          </w:p>
        </w:tc>
      </w:tr>
      <w:tr>
        <w:trPr/>
        <w:tc>
          <w:tcPr>
            <w:tcW w:w="9301" w:type="dxa"/>
            <w:tcBorders/>
            <w:vAlign w:val="center"/>
          </w:tcPr>
          <w:p>
            <w:pPr>
              <w:pStyle w:val="TableContents"/>
              <w:bidi w:val="0"/>
              <w:spacing w:before="0" w:after="283"/>
              <w:jc w:val="start"/>
              <w:rPr/>
            </w:pPr>
            <w:r>
              <w:rPr/>
              <w:t xml:space="preserve">236-239 °CLabNetworkLN00180010 </w:t>
            </w:r>
          </w:p>
        </w:tc>
      </w:tr>
      <w:tr>
        <w:trPr/>
        <w:tc>
          <w:tcPr>
            <w:tcW w:w="9301" w:type="dxa"/>
            <w:tcBorders/>
            <w:vAlign w:val="center"/>
          </w:tcPr>
          <w:p>
            <w:pPr>
              <w:pStyle w:val="TableContents"/>
              <w:bidi w:val="0"/>
              <w:spacing w:before="0" w:after="283"/>
              <w:jc w:val="start"/>
              <w:rPr/>
            </w:pPr>
            <w:r>
              <w:rPr/>
              <w:t xml:space="preserve">236-239 °CIndofine[BIO-301] </w:t>
            </w:r>
          </w:p>
        </w:tc>
      </w:tr>
    </w:tbl>
    <w:p>
      <w:pPr>
        <w:pStyle w:val="Heading2"/>
        <w:numPr>
          <w:ilvl w:val="1"/>
          <w:numId w:val="3"/>
        </w:numPr>
        <w:tabs>
          <w:tab w:val="clear" w:pos="1134"/>
          <w:tab w:val="left" w:pos="1414" w:leader="none"/>
        </w:tabs>
        <w:bidi w:val="0"/>
        <w:ind w:start="1414" w:hanging="283"/>
        <w:jc w:val="start"/>
        <w:rPr/>
      </w:pPr>
      <w:r>
        <w:rPr/>
        <w:t xml:space="preserve">Experimental LogP: </w:t>
      </w:r>
    </w:p>
    <w:tbl>
      <w:tblPr>
        <w:tblW w:w="2791" w:type="dxa"/>
        <w:jc w:val="start"/>
        <w:tblInd w:w="1414" w:type="dxa"/>
        <w:tblLayout w:type="fixed"/>
        <w:tblCellMar>
          <w:top w:w="28" w:type="dxa"/>
          <w:start w:w="28" w:type="dxa"/>
          <w:bottom w:w="28" w:type="dxa"/>
          <w:end w:w="28" w:type="dxa"/>
        </w:tblCellMar>
      </w:tblPr>
      <w:tblGrid>
        <w:gridCol w:w="2791"/>
      </w:tblGrid>
      <w:tr>
        <w:trPr/>
        <w:tc>
          <w:tcPr>
            <w:tcW w:w="2791" w:type="dxa"/>
            <w:tcBorders/>
            <w:vAlign w:val="center"/>
          </w:tcPr>
          <w:p>
            <w:pPr>
              <w:pStyle w:val="TableContents"/>
              <w:bidi w:val="0"/>
              <w:spacing w:before="0" w:after="283"/>
              <w:jc w:val="start"/>
              <w:rPr/>
            </w:pPr>
            <w:r>
              <w:rPr/>
              <w:t xml:space="preserve">0. 147Vitas-MSTK301803 </w:t>
            </w:r>
          </w:p>
        </w:tc>
      </w:tr>
    </w:tbl>
    <w:p>
      <w:pPr>
        <w:pStyle w:val="Heading2"/>
        <w:numPr>
          <w:ilvl w:val="1"/>
          <w:numId w:val="3"/>
        </w:numPr>
        <w:tabs>
          <w:tab w:val="clear" w:pos="1134"/>
          <w:tab w:val="left" w:pos="1414" w:leader="none"/>
        </w:tabs>
        <w:bidi w:val="0"/>
        <w:ind w:start="1414" w:hanging="283"/>
        <w:jc w:val="start"/>
        <w:rPr/>
      </w:pPr>
      <w:r>
        <w:rPr/>
        <w:t xml:space="preserve">Experimental Flash Point: </w:t>
      </w:r>
    </w:p>
    <w:tbl>
      <w:tblPr>
        <w:tblW w:w="3661" w:type="dxa"/>
        <w:jc w:val="start"/>
        <w:tblInd w:w="1414" w:type="dxa"/>
        <w:tblLayout w:type="fixed"/>
        <w:tblCellMar>
          <w:top w:w="28" w:type="dxa"/>
          <w:start w:w="28" w:type="dxa"/>
          <w:bottom w:w="28" w:type="dxa"/>
          <w:end w:w="28" w:type="dxa"/>
        </w:tblCellMar>
      </w:tblPr>
      <w:tblGrid>
        <w:gridCol w:w="3661"/>
      </w:tblGrid>
      <w:tr>
        <w:trPr/>
        <w:tc>
          <w:tcPr>
            <w:tcW w:w="3661" w:type="dxa"/>
            <w:tcBorders/>
            <w:vAlign w:val="center"/>
          </w:tcPr>
          <w:p>
            <w:pPr>
              <w:pStyle w:val="TableContents"/>
              <w:bidi w:val="0"/>
              <w:spacing w:before="0" w:after="283"/>
              <w:jc w:val="start"/>
              <w:rPr/>
            </w:pPr>
            <w:r>
              <w:rPr/>
              <w:t xml:space="preserve">293 °CAlfa Aesar </w:t>
            </w:r>
          </w:p>
        </w:tc>
      </w:tr>
      <w:tr>
        <w:trPr/>
        <w:tc>
          <w:tcPr>
            <w:tcW w:w="3661" w:type="dxa"/>
            <w:tcBorders/>
            <w:vAlign w:val="center"/>
          </w:tcPr>
          <w:p>
            <w:pPr>
              <w:pStyle w:val="TableContents"/>
              <w:bidi w:val="0"/>
              <w:spacing w:before="0" w:after="283"/>
              <w:jc w:val="start"/>
              <w:rPr/>
            </w:pPr>
            <w:r>
              <w:rPr/>
              <w:t xml:space="preserve">293 °CAlfa Aesar </w:t>
            </w:r>
          </w:p>
        </w:tc>
      </w:tr>
      <w:tr>
        <w:trPr/>
        <w:tc>
          <w:tcPr>
            <w:tcW w:w="3661" w:type="dxa"/>
            <w:tcBorders/>
            <w:vAlign w:val="center"/>
          </w:tcPr>
          <w:p>
            <w:pPr>
              <w:pStyle w:val="TableContents"/>
              <w:bidi w:val="0"/>
              <w:spacing w:before="0" w:after="283"/>
              <w:jc w:val="start"/>
              <w:rPr/>
            </w:pPr>
            <w:r>
              <w:rPr/>
              <w:t xml:space="preserve">293 °F (145 °C)Alfa AesarA12683 </w:t>
            </w:r>
          </w:p>
        </w:tc>
      </w:tr>
      <w:tr>
        <w:trPr/>
        <w:tc>
          <w:tcPr>
            <w:tcW w:w="3661" w:type="dxa"/>
            <w:tcBorders/>
            <w:vAlign w:val="center"/>
          </w:tcPr>
          <w:p>
            <w:pPr>
              <w:pStyle w:val="TableContents"/>
              <w:bidi w:val="0"/>
              <w:spacing w:before="0" w:after="283"/>
              <w:jc w:val="start"/>
              <w:rPr/>
            </w:pPr>
            <w:r>
              <w:rPr/>
              <w:t xml:space="preserve">193 °CSynQuest60871, 4H56-1-4A </w:t>
            </w:r>
          </w:p>
        </w:tc>
      </w:tr>
      <w:tr>
        <w:trPr/>
        <w:tc>
          <w:tcPr>
            <w:tcW w:w="3661" w:type="dxa"/>
            <w:tcBorders/>
            <w:vAlign w:val="center"/>
          </w:tcPr>
          <w:p>
            <w:pPr>
              <w:pStyle w:val="TableContents"/>
              <w:bidi w:val="0"/>
              <w:spacing w:before="0" w:after="283"/>
              <w:jc w:val="start"/>
              <w:rPr/>
            </w:pPr>
            <w:r>
              <w:rPr/>
              <w:t xml:space="preserve">193 °COakwood214893 </w:t>
            </w:r>
          </w:p>
        </w:tc>
      </w:tr>
      <w:tr>
        <w:trPr/>
        <w:tc>
          <w:tcPr>
            <w:tcW w:w="3661" w:type="dxa"/>
            <w:tcBorders/>
            <w:vAlign w:val="center"/>
          </w:tcPr>
          <w:p>
            <w:pPr>
              <w:pStyle w:val="TableContents"/>
              <w:bidi w:val="0"/>
              <w:spacing w:before="0" w:after="283"/>
              <w:jc w:val="start"/>
              <w:rPr/>
            </w:pPr>
            <w:r>
              <w:rPr/>
              <w:t xml:space="preserve">193 °CLabNetworkLN00180010 </w:t>
            </w:r>
          </w:p>
        </w:tc>
      </w:tr>
    </w:tbl>
    <w:p>
      <w:pPr>
        <w:pStyle w:val="Heading2"/>
        <w:numPr>
          <w:ilvl w:val="1"/>
          <w:numId w:val="3"/>
        </w:numPr>
        <w:tabs>
          <w:tab w:val="clear" w:pos="1134"/>
          <w:tab w:val="left" w:pos="1414" w:leader="none"/>
        </w:tabs>
        <w:bidi w:val="0"/>
        <w:ind w:start="1414" w:hanging="283"/>
        <w:jc w:val="start"/>
        <w:rPr/>
      </w:pPr>
      <w:r>
        <w:rPr/>
        <w:t xml:space="preserve">Experimental Gravity: </w:t>
      </w:r>
    </w:p>
    <w:tbl>
      <w:tblPr>
        <w:tblW w:w="3316" w:type="dxa"/>
        <w:jc w:val="start"/>
        <w:tblInd w:w="1414" w:type="dxa"/>
        <w:tblLayout w:type="fixed"/>
        <w:tblCellMar>
          <w:top w:w="28" w:type="dxa"/>
          <w:start w:w="28" w:type="dxa"/>
          <w:bottom w:w="28" w:type="dxa"/>
          <w:end w:w="28" w:type="dxa"/>
        </w:tblCellMar>
      </w:tblPr>
      <w:tblGrid>
        <w:gridCol w:w="3316"/>
      </w:tblGrid>
      <w:tr>
        <w:trPr/>
        <w:tc>
          <w:tcPr>
            <w:tcW w:w="3316" w:type="dxa"/>
            <w:tcBorders/>
            <w:vAlign w:val="center"/>
          </w:tcPr>
          <w:p>
            <w:pPr>
              <w:pStyle w:val="TableContents"/>
              <w:bidi w:val="0"/>
              <w:spacing w:before="0" w:after="283"/>
              <w:jc w:val="start"/>
              <w:rPr/>
            </w:pPr>
            <w:r>
              <w:rPr/>
              <w:t xml:space="preserve">1. 4 g/mLAlfa AesarA12683 </w:t>
            </w:r>
          </w:p>
        </w:tc>
      </w:tr>
      <w:tr>
        <w:trPr/>
        <w:tc>
          <w:tcPr>
            <w:tcW w:w="3316" w:type="dxa"/>
            <w:tcBorders/>
            <w:vAlign w:val="center"/>
          </w:tcPr>
          <w:p>
            <w:pPr>
              <w:pStyle w:val="TableContents"/>
              <w:bidi w:val="0"/>
              <w:spacing w:before="0" w:after="283"/>
              <w:jc w:val="start"/>
              <w:rPr/>
            </w:pPr>
            <w:r>
              <w:rPr/>
              <w:t xml:space="preserve">1. 47 g/mLSynQuest4H56-1-4A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9916" w:type="dxa"/>
        <w:jc w:val="start"/>
        <w:tblInd w:w="1414" w:type="dxa"/>
        <w:tblLayout w:type="fixed"/>
        <w:tblCellMar>
          <w:top w:w="28" w:type="dxa"/>
          <w:start w:w="28" w:type="dxa"/>
          <w:bottom w:w="28" w:type="dxa"/>
          <w:end w:w="28" w:type="dxa"/>
        </w:tblCellMar>
      </w:tblPr>
      <w:tblGrid>
        <w:gridCol w:w="9916"/>
      </w:tblGrid>
      <w:tr>
        <w:trPr/>
        <w:tc>
          <w:tcPr>
            <w:tcW w:w="9916" w:type="dxa"/>
            <w:tcBorders/>
            <w:vAlign w:val="center"/>
          </w:tcPr>
          <w:p>
            <w:pPr>
              <w:pStyle w:val="TableContents"/>
              <w:bidi w:val="0"/>
              <w:spacing w:before="0" w:after="283"/>
              <w:jc w:val="start"/>
              <w:rPr/>
            </w:pPr>
            <w:r>
              <w:rPr/>
              <w:t xml:space="preserve">10 mM in H2OMedChem ExpressHY-B0143 </w:t>
            </w:r>
          </w:p>
        </w:tc>
      </w:tr>
      <w:tr>
        <w:trPr/>
        <w:tc>
          <w:tcPr>
            <w:tcW w:w="9916" w:type="dxa"/>
            <w:tcBorders/>
            <w:vAlign w:val="center"/>
          </w:tcPr>
          <w:p>
            <w:pPr>
              <w:pStyle w:val="TableContents"/>
              <w:bidi w:val="0"/>
              <w:spacing w:before="0" w:after="283"/>
              <w:jc w:val="start"/>
              <w:rPr/>
            </w:pPr>
            <w:r>
              <w:rPr/>
              <w:t xml:space="preserve">water: 15 g/l (at 20 °C); hot alcohol, alkali hydroxides, propylene glycolMedChem ExpressHY-B0143 </w:t>
            </w:r>
          </w:p>
        </w:tc>
      </w:tr>
    </w:tbl>
    <w:p>
      <w:pPr>
        <w:pStyle w:val="TextBody"/>
        <w:numPr>
          <w:ilvl w:val="0"/>
          <w:numId w:val="3"/>
        </w:numPr>
        <w:tabs>
          <w:tab w:val="clear" w:pos="1134"/>
          <w:tab w:val="left" w:pos="707" w:leader="none"/>
        </w:tabs>
        <w:bidi w:val="0"/>
        <w:spacing w:before="0" w:after="0"/>
        <w:ind w:start="707" w:hanging="283"/>
        <w:jc w:val="start"/>
        <w:rPr/>
      </w:pPr>
      <w:r>
        <w:rPr/>
        <w:t xml:space="preserve">Predicted Physico-chemical Properties </w:t>
      </w:r>
    </w:p>
    <w:p>
      <w:pPr>
        <w:pStyle w:val="Heading2"/>
        <w:numPr>
          <w:ilvl w:val="1"/>
          <w:numId w:val="3"/>
        </w:numPr>
        <w:tabs>
          <w:tab w:val="clear" w:pos="1134"/>
          <w:tab w:val="left" w:pos="1414" w:leader="none"/>
        </w:tabs>
        <w:bidi w:val="0"/>
        <w:ind w:start="1414" w:hanging="283"/>
        <w:jc w:val="start"/>
        <w:rPr/>
      </w:pPr>
      <w:r>
        <w:rPr/>
        <w:t xml:space="preserve">Predicted Melting Point: </w:t>
      </w:r>
    </w:p>
    <w:tbl>
      <w:tblPr>
        <w:tblW w:w="1951" w:type="dxa"/>
        <w:jc w:val="start"/>
        <w:tblInd w:w="1414" w:type="dxa"/>
        <w:tblLayout w:type="fixed"/>
        <w:tblCellMar>
          <w:top w:w="28" w:type="dxa"/>
          <w:start w:w="28" w:type="dxa"/>
          <w:bottom w:w="28" w:type="dxa"/>
          <w:end w:w="28" w:type="dxa"/>
        </w:tblCellMar>
      </w:tblPr>
      <w:tblGrid>
        <w:gridCol w:w="1951"/>
      </w:tblGrid>
      <w:tr>
        <w:trPr/>
        <w:tc>
          <w:tcPr>
            <w:tcW w:w="1951" w:type="dxa"/>
            <w:tcBorders/>
            <w:vAlign w:val="center"/>
          </w:tcPr>
          <w:p>
            <w:pPr>
              <w:pStyle w:val="TableContents"/>
              <w:bidi w:val="0"/>
              <w:spacing w:before="0" w:after="283"/>
              <w:jc w:val="start"/>
              <w:rPr/>
            </w:pPr>
            <w:r>
              <w:rPr/>
              <w:t xml:space="preserve">238 °CTCI </w:t>
            </w:r>
          </w:p>
        </w:tc>
      </w:tr>
      <w:tr>
        <w:trPr/>
        <w:tc>
          <w:tcPr>
            <w:tcW w:w="1951" w:type="dxa"/>
            <w:tcBorders/>
            <w:vAlign w:val="center"/>
          </w:tcPr>
          <w:p>
            <w:pPr>
              <w:pStyle w:val="TableContents"/>
              <w:bidi w:val="0"/>
              <w:spacing w:before="0" w:after="283"/>
              <w:jc w:val="start"/>
              <w:rPr/>
            </w:pPr>
            <w:r>
              <w:rPr/>
              <w:t xml:space="preserve">238 °CTCIN0082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Appearance: </w:t>
      </w:r>
    </w:p>
    <w:tbl>
      <w:tblPr>
        <w:tblW w:w="9571" w:type="dxa"/>
        <w:jc w:val="start"/>
        <w:tblInd w:w="1414" w:type="dxa"/>
        <w:tblLayout w:type="fixed"/>
        <w:tblCellMar>
          <w:top w:w="28" w:type="dxa"/>
          <w:start w:w="28" w:type="dxa"/>
          <w:bottom w:w="28" w:type="dxa"/>
          <w:end w:w="28" w:type="dxa"/>
        </w:tblCellMar>
      </w:tblPr>
      <w:tblGrid>
        <w:gridCol w:w="9571"/>
      </w:tblGrid>
      <w:tr>
        <w:trPr/>
        <w:tc>
          <w:tcPr>
            <w:tcW w:w="9571" w:type="dxa"/>
            <w:tcBorders/>
            <w:vAlign w:val="center"/>
          </w:tcPr>
          <w:p>
            <w:pPr>
              <w:pStyle w:val="TableContents"/>
              <w:bidi w:val="0"/>
              <w:spacing w:before="0" w:after="283"/>
              <w:jc w:val="start"/>
              <w:rPr/>
            </w:pPr>
            <w:r>
              <w:rPr/>
              <w:t xml:space="preserve">white crystalline powderOxford University Chemical Safety Data (No longer updated)More details </w:t>
            </w:r>
          </w:p>
        </w:tc>
      </w:tr>
      <w:tr>
        <w:trPr/>
        <w:tc>
          <w:tcPr>
            <w:tcW w:w="9571" w:type="dxa"/>
            <w:tcBorders/>
            <w:vAlign w:val="center"/>
          </w:tcPr>
          <w:p>
            <w:pPr>
              <w:pStyle w:val="TableContents"/>
              <w:bidi w:val="0"/>
              <w:spacing w:before="0" w:after="283"/>
              <w:jc w:val="start"/>
              <w:rPr/>
            </w:pPr>
            <w:r>
              <w:rPr/>
              <w:t xml:space="preserve">WHITE POWDERNIH Clinical Collection[SMR000059024] </w:t>
            </w:r>
          </w:p>
        </w:tc>
      </w:tr>
    </w:tbl>
    <w:p>
      <w:pPr>
        <w:pStyle w:val="Heading2"/>
        <w:numPr>
          <w:ilvl w:val="1"/>
          <w:numId w:val="3"/>
        </w:numPr>
        <w:tabs>
          <w:tab w:val="clear" w:pos="1134"/>
          <w:tab w:val="left" w:pos="1414" w:leader="none"/>
        </w:tabs>
        <w:bidi w:val="0"/>
        <w:ind w:start="1414" w:hanging="283"/>
        <w:jc w:val="start"/>
        <w:rPr/>
      </w:pPr>
      <w:r>
        <w:rPr/>
        <w:t xml:space="preserve">Stability: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Stable. Incompatible with strong oxidizing agents. May belight sensitive. Oxford University Chemical Safety Data (No longer updated)More details </w:t>
            </w:r>
          </w:p>
        </w:tc>
      </w:tr>
    </w:tbl>
    <w:p>
      <w:pPr>
        <w:pStyle w:val="Heading2"/>
        <w:numPr>
          <w:ilvl w:val="1"/>
          <w:numId w:val="3"/>
        </w:numPr>
        <w:tabs>
          <w:tab w:val="clear" w:pos="1134"/>
          <w:tab w:val="left" w:pos="1414" w:leader="none"/>
        </w:tabs>
        <w:bidi w:val="0"/>
        <w:ind w:start="1414" w:hanging="283"/>
        <w:jc w:val="start"/>
        <w:rPr/>
      </w:pPr>
      <w:r>
        <w:rPr/>
        <w:t xml:space="preserve">Toxicity: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ORL-RAT LD50 7000 mg kg-1, IPR-RAT LD50 730 mg kg-1, SCU-RAT LD50 5000 mg kg-1, ORL-MUS LD50 5000 mg kg-1Oxford University Chemical Safety Data (No longer updated)More details </w:t>
            </w:r>
          </w:p>
        </w:tc>
      </w:tr>
    </w:tbl>
    <w:p>
      <w:pPr>
        <w:pStyle w:val="Heading2"/>
        <w:numPr>
          <w:ilvl w:val="1"/>
          <w:numId w:val="3"/>
        </w:numPr>
        <w:tabs>
          <w:tab w:val="clear" w:pos="1134"/>
          <w:tab w:val="left" w:pos="1414" w:leader="none"/>
        </w:tabs>
        <w:bidi w:val="0"/>
        <w:ind w:start="1414" w:hanging="283"/>
        <w:jc w:val="start"/>
        <w:rPr/>
      </w:pPr>
      <w:r>
        <w:rPr/>
        <w:t xml:space="preserve">Safety: </w:t>
      </w:r>
    </w:p>
    <w:tbl>
      <w:tblPr>
        <w:tblW w:w="8431" w:type="dxa"/>
        <w:jc w:val="start"/>
        <w:tblInd w:w="1414" w:type="dxa"/>
        <w:tblLayout w:type="fixed"/>
        <w:tblCellMar>
          <w:top w:w="28" w:type="dxa"/>
          <w:start w:w="28" w:type="dxa"/>
          <w:bottom w:w="28" w:type="dxa"/>
          <w:end w:w="28" w:type="dxa"/>
        </w:tblCellMar>
      </w:tblPr>
      <w:tblGrid>
        <w:gridCol w:w="8431"/>
      </w:tblGrid>
      <w:tr>
        <w:trPr/>
        <w:tc>
          <w:tcPr>
            <w:tcW w:w="8431" w:type="dxa"/>
            <w:tcBorders/>
            <w:vAlign w:val="center"/>
          </w:tcPr>
          <w:p>
            <w:pPr>
              <w:pStyle w:val="TableContents"/>
              <w:bidi w:val="0"/>
              <w:spacing w:before="0" w:after="283"/>
              <w:jc w:val="start"/>
              <w:rPr/>
            </w:pPr>
            <w:r>
              <w:rPr/>
              <w:t xml:space="preserve">26Alfa AesarA12683 </w:t>
            </w:r>
          </w:p>
        </w:tc>
      </w:tr>
      <w:tr>
        <w:trPr/>
        <w:tc>
          <w:tcPr>
            <w:tcW w:w="8431" w:type="dxa"/>
            <w:tcBorders/>
            <w:vAlign w:val="center"/>
          </w:tcPr>
          <w:p>
            <w:pPr>
              <w:pStyle w:val="TableContents"/>
              <w:bidi w:val="0"/>
              <w:spacing w:before="0" w:after="283"/>
              <w:jc w:val="start"/>
              <w:rPr/>
            </w:pPr>
            <w:r>
              <w:rPr/>
              <w:t xml:space="preserve">26-60Alfa AesarA12683 </w:t>
            </w:r>
          </w:p>
        </w:tc>
      </w:tr>
      <w:tr>
        <w:trPr/>
        <w:tc>
          <w:tcPr>
            <w:tcW w:w="8431" w:type="dxa"/>
            <w:tcBorders/>
            <w:vAlign w:val="center"/>
          </w:tcPr>
          <w:p>
            <w:pPr>
              <w:pStyle w:val="TableContents"/>
              <w:bidi w:val="0"/>
              <w:spacing w:before="0" w:after="283"/>
              <w:jc w:val="start"/>
              <w:rPr/>
            </w:pPr>
            <w:r>
              <w:rPr/>
              <w:t xml:space="preserve">36Alfa AesarA12683 </w:t>
            </w:r>
          </w:p>
        </w:tc>
      </w:tr>
      <w:tr>
        <w:trPr/>
        <w:tc>
          <w:tcPr>
            <w:tcW w:w="8431" w:type="dxa"/>
            <w:tcBorders/>
            <w:vAlign w:val="center"/>
          </w:tcPr>
          <w:p>
            <w:pPr>
              <w:pStyle w:val="TableContents"/>
              <w:bidi w:val="0"/>
              <w:spacing w:before="0" w:after="283"/>
              <w:jc w:val="start"/>
              <w:rPr/>
            </w:pPr>
            <w:r>
              <w:rPr/>
              <w:t xml:space="preserve">H319Alfa AesarA12683 </w:t>
            </w:r>
          </w:p>
        </w:tc>
      </w:tr>
      <w:tr>
        <w:trPr/>
        <w:tc>
          <w:tcPr>
            <w:tcW w:w="8431" w:type="dxa"/>
            <w:tcBorders/>
            <w:vAlign w:val="center"/>
          </w:tcPr>
          <w:p>
            <w:pPr>
              <w:pStyle w:val="TableContents"/>
              <w:bidi w:val="0"/>
              <w:spacing w:before="0" w:after="283"/>
              <w:jc w:val="start"/>
              <w:rPr/>
            </w:pPr>
            <w:r>
              <w:rPr/>
              <w:t xml:space="preserve">H330, H319, H311, H301LKT Labs[N3301] </w:t>
            </w:r>
          </w:p>
        </w:tc>
      </w:tr>
      <w:tr>
        <w:trPr/>
        <w:tc>
          <w:tcPr>
            <w:tcW w:w="8431" w:type="dxa"/>
            <w:tcBorders/>
            <w:vAlign w:val="center"/>
          </w:tcPr>
          <w:p>
            <w:pPr>
              <w:pStyle w:val="TableContents"/>
              <w:bidi w:val="0"/>
              <w:spacing w:before="0" w:after="283"/>
              <w:jc w:val="start"/>
              <w:rPr/>
            </w:pPr>
            <w:r>
              <w:rPr/>
              <w:t xml:space="preserve">IRRITANTMatrix Scientific082487 </w:t>
            </w:r>
          </w:p>
        </w:tc>
      </w:tr>
      <w:tr>
        <w:trPr/>
        <w:tc>
          <w:tcPr>
            <w:tcW w:w="8431" w:type="dxa"/>
            <w:tcBorders/>
            <w:vAlign w:val="center"/>
          </w:tcPr>
          <w:p>
            <w:pPr>
              <w:pStyle w:val="TableContents"/>
              <w:bidi w:val="0"/>
              <w:spacing w:before="0" w:after="283"/>
              <w:jc w:val="start"/>
              <w:rPr/>
            </w:pPr>
            <w:r>
              <w:rPr/>
              <w:t xml:space="preserve">Irritant/Light Sensitive/Store under ArgonSynQuest4H56-1-4A, 60871 </w:t>
            </w:r>
          </w:p>
        </w:tc>
      </w:tr>
      <w:tr>
        <w:trPr/>
        <w:tc>
          <w:tcPr>
            <w:tcW w:w="8431" w:type="dxa"/>
            <w:tcBorders/>
            <w:vAlign w:val="center"/>
          </w:tcPr>
          <w:p>
            <w:pPr>
              <w:pStyle w:val="TableContents"/>
              <w:bidi w:val="0"/>
              <w:spacing w:before="0" w:after="283"/>
              <w:jc w:val="start"/>
              <w:rPr/>
            </w:pPr>
            <w:r>
              <w:rPr/>
              <w:t xml:space="preserve">None. Oxford University Chemical Safety Data (No longer updated)More details </w:t>
            </w:r>
          </w:p>
        </w:tc>
      </w:tr>
      <w:tr>
        <w:trPr/>
        <w:tc>
          <w:tcPr>
            <w:tcW w:w="8431" w:type="dxa"/>
            <w:tcBorders/>
            <w:vAlign w:val="center"/>
          </w:tcPr>
          <w:p>
            <w:pPr>
              <w:pStyle w:val="TableContents"/>
              <w:bidi w:val="0"/>
              <w:spacing w:before="0" w:after="283"/>
              <w:jc w:val="start"/>
              <w:rPr/>
            </w:pPr>
            <w:r>
              <w:rPr/>
              <w:t xml:space="preserve">P280-P264-P305+P351+P338-P337+P313Alfa AesarA12683 </w:t>
            </w:r>
          </w:p>
        </w:tc>
      </w:tr>
      <w:tr>
        <w:trPr/>
        <w:tc>
          <w:tcPr>
            <w:tcW w:w="8431" w:type="dxa"/>
            <w:tcBorders/>
            <w:vAlign w:val="center"/>
          </w:tcPr>
          <w:p>
            <w:pPr>
              <w:pStyle w:val="TableContents"/>
              <w:bidi w:val="0"/>
              <w:spacing w:before="0" w:after="283"/>
              <w:jc w:val="start"/>
              <w:rPr/>
            </w:pPr>
            <w:r>
              <w:rPr/>
              <w:t xml:space="preserve">R26-36-24/25LKT Labs[N3301] </w:t>
            </w:r>
          </w:p>
        </w:tc>
      </w:tr>
      <w:tr>
        <w:trPr/>
        <w:tc>
          <w:tcPr>
            <w:tcW w:w="8431" w:type="dxa"/>
            <w:tcBorders/>
            <w:vAlign w:val="center"/>
          </w:tcPr>
          <w:p>
            <w:pPr>
              <w:pStyle w:val="TableContents"/>
              <w:bidi w:val="0"/>
              <w:spacing w:before="0" w:after="283"/>
              <w:jc w:val="start"/>
              <w:rPr/>
            </w:pPr>
            <w:r>
              <w:rPr/>
              <w:t xml:space="preserve">T+, Xi, TLKT Labs[N3301] </w:t>
            </w:r>
          </w:p>
        </w:tc>
      </w:tr>
      <w:tr>
        <w:trPr/>
        <w:tc>
          <w:tcPr>
            <w:tcW w:w="8431" w:type="dxa"/>
            <w:tcBorders/>
            <w:vAlign w:val="center"/>
          </w:tcPr>
          <w:p>
            <w:pPr>
              <w:pStyle w:val="TableContents"/>
              <w:bidi w:val="0"/>
              <w:spacing w:before="0" w:after="283"/>
              <w:jc w:val="start"/>
              <w:rPr/>
            </w:pPr>
            <w:r>
              <w:rPr/>
              <w:t xml:space="preserve">WarningAlfa AesarA12683 </w:t>
            </w:r>
          </w:p>
        </w:tc>
      </w:tr>
      <w:tr>
        <w:trPr/>
        <w:tc>
          <w:tcPr>
            <w:tcW w:w="8431" w:type="dxa"/>
            <w:tcBorders/>
            <w:vAlign w:val="center"/>
          </w:tcPr>
          <w:p>
            <w:pPr>
              <w:pStyle w:val="TableContents"/>
              <w:bidi w:val="0"/>
              <w:spacing w:before="0" w:after="283"/>
              <w:jc w:val="start"/>
              <w:rPr/>
            </w:pPr>
            <w:r>
              <w:rPr/>
              <w:t xml:space="preserve">WARNING: Not for human consumption, may irriate skin &amp; eyes. Alfa AesarA12683 </w:t>
            </w:r>
          </w:p>
        </w:tc>
      </w:tr>
      <w:tr>
        <w:trPr/>
        <w:tc>
          <w:tcPr>
            <w:tcW w:w="8431" w:type="dxa"/>
            <w:tcBorders/>
            <w:vAlign w:val="center"/>
          </w:tcPr>
          <w:p>
            <w:pPr>
              <w:pStyle w:val="TableContents"/>
              <w:bidi w:val="0"/>
              <w:spacing w:before="0" w:after="283"/>
              <w:jc w:val="start"/>
              <w:rPr/>
            </w:pPr>
            <w:r>
              <w:rPr/>
              <w:t xml:space="preserve">WARNING: Not sold for human treatment, trials or useAlfa AesarA12683 </w:t>
            </w:r>
          </w:p>
        </w:tc>
      </w:tr>
      <w:tr>
        <w:trPr/>
        <w:tc>
          <w:tcPr>
            <w:tcW w:w="8431" w:type="dxa"/>
            <w:tcBorders/>
            <w:vAlign w:val="center"/>
          </w:tcPr>
          <w:p>
            <w:pPr>
              <w:pStyle w:val="TableContents"/>
              <w:bidi w:val="0"/>
              <w:spacing w:before="0" w:after="283"/>
              <w:jc w:val="start"/>
              <w:rPr/>
            </w:pPr>
            <w:r>
              <w:rPr/>
              <w:t xml:space="preserve">XiAbblis ChemicalsAB1002056 </w:t>
            </w:r>
          </w:p>
        </w:tc>
      </w:tr>
    </w:tbl>
    <w:p>
      <w:pPr>
        <w:pStyle w:val="Heading2"/>
        <w:numPr>
          <w:ilvl w:val="1"/>
          <w:numId w:val="3"/>
        </w:numPr>
        <w:tabs>
          <w:tab w:val="clear" w:pos="1134"/>
          <w:tab w:val="left" w:pos="1414" w:leader="none"/>
        </w:tabs>
        <w:bidi w:val="0"/>
        <w:ind w:start="1414" w:hanging="283"/>
        <w:jc w:val="start"/>
        <w:rPr/>
      </w:pPr>
      <w:r>
        <w:rPr/>
        <w:t xml:space="preserve">Target Organs: </w:t>
      </w:r>
    </w:p>
    <w:tbl>
      <w:tblPr>
        <w:tblW w:w="2206" w:type="dxa"/>
        <w:jc w:val="start"/>
        <w:tblInd w:w="1414" w:type="dxa"/>
        <w:tblLayout w:type="fixed"/>
        <w:tblCellMar>
          <w:top w:w="28" w:type="dxa"/>
          <w:start w:w="28" w:type="dxa"/>
          <w:bottom w:w="28" w:type="dxa"/>
          <w:end w:w="28" w:type="dxa"/>
        </w:tblCellMar>
      </w:tblPr>
      <w:tblGrid>
        <w:gridCol w:w="2206"/>
      </w:tblGrid>
      <w:tr>
        <w:trPr/>
        <w:tc>
          <w:tcPr>
            <w:tcW w:w="2206" w:type="dxa"/>
            <w:tcBorders/>
            <w:vAlign w:val="center"/>
          </w:tcPr>
          <w:p>
            <w:pPr>
              <w:pStyle w:val="TableContents"/>
              <w:bidi w:val="0"/>
              <w:spacing w:before="0" w:after="283"/>
              <w:jc w:val="start"/>
              <w:rPr/>
            </w:pPr>
            <w:r>
              <w:rPr/>
              <w:t xml:space="preserve">VBTargetMolT0879 </w:t>
            </w:r>
          </w:p>
        </w:tc>
      </w:tr>
    </w:tbl>
    <w:p>
      <w:pPr>
        <w:pStyle w:val="Heading2"/>
        <w:numPr>
          <w:ilvl w:val="1"/>
          <w:numId w:val="3"/>
        </w:numPr>
        <w:tabs>
          <w:tab w:val="clear" w:pos="1134"/>
          <w:tab w:val="left" w:pos="1414" w:leader="none"/>
        </w:tabs>
        <w:bidi w:val="0"/>
        <w:ind w:start="1414" w:hanging="283"/>
        <w:jc w:val="start"/>
        <w:rPr/>
      </w:pPr>
      <w:r>
        <w:rPr/>
        <w:t xml:space="preserve">Chemical Class: </w:t>
      </w:r>
    </w:p>
    <w:tbl>
      <w:tblPr>
        <w:tblW w:w="3271" w:type="dxa"/>
        <w:jc w:val="start"/>
        <w:tblInd w:w="1414" w:type="dxa"/>
        <w:tblLayout w:type="fixed"/>
        <w:tblCellMar>
          <w:top w:w="28" w:type="dxa"/>
          <w:start w:w="28" w:type="dxa"/>
          <w:bottom w:w="28" w:type="dxa"/>
          <w:end w:w="28" w:type="dxa"/>
        </w:tblCellMar>
      </w:tblPr>
      <w:tblGrid>
        <w:gridCol w:w="3271"/>
      </w:tblGrid>
      <w:tr>
        <w:trPr/>
        <w:tc>
          <w:tcPr>
            <w:tcW w:w="3271" w:type="dxa"/>
            <w:tcBorders/>
            <w:vAlign w:val="center"/>
          </w:tcPr>
          <w:p>
            <w:pPr>
              <w:pStyle w:val="TableContents"/>
              <w:bidi w:val="0"/>
              <w:spacing w:before="0" w:after="283"/>
              <w:jc w:val="start"/>
              <w:rPr/>
            </w:pPr>
            <w:r>
              <w:rPr/>
              <w:t xml:space="preserve">alkaloidMicrosource[01500430] </w:t>
            </w:r>
          </w:p>
        </w:tc>
      </w:tr>
    </w:tbl>
    <w:p>
      <w:pPr>
        <w:pStyle w:val="Heading2"/>
        <w:numPr>
          <w:ilvl w:val="1"/>
          <w:numId w:val="3"/>
        </w:numPr>
        <w:tabs>
          <w:tab w:val="clear" w:pos="1134"/>
          <w:tab w:val="left" w:pos="1414" w:leader="none"/>
        </w:tabs>
        <w:bidi w:val="0"/>
        <w:ind w:start="1414" w:hanging="283"/>
        <w:jc w:val="start"/>
        <w:rPr/>
      </w:pPr>
      <w:r>
        <w:rPr/>
        <w:t xml:space="preserve">Compound Source: </w:t>
      </w:r>
    </w:p>
    <w:tbl>
      <w:tblPr>
        <w:tblW w:w="6676" w:type="dxa"/>
        <w:jc w:val="start"/>
        <w:tblInd w:w="1414" w:type="dxa"/>
        <w:tblLayout w:type="fixed"/>
        <w:tblCellMar>
          <w:top w:w="28" w:type="dxa"/>
          <w:start w:w="28" w:type="dxa"/>
          <w:bottom w:w="28" w:type="dxa"/>
          <w:end w:w="28" w:type="dxa"/>
        </w:tblCellMar>
      </w:tblPr>
      <w:tblGrid>
        <w:gridCol w:w="6676"/>
      </w:tblGrid>
      <w:tr>
        <w:trPr/>
        <w:tc>
          <w:tcPr>
            <w:tcW w:w="6676" w:type="dxa"/>
            <w:tcBorders/>
            <w:vAlign w:val="center"/>
          </w:tcPr>
          <w:p>
            <w:pPr>
              <w:pStyle w:val="TableContents"/>
              <w:bidi w:val="0"/>
              <w:spacing w:before="0" w:after="283"/>
              <w:jc w:val="start"/>
              <w:rPr/>
            </w:pPr>
            <w:r>
              <w:rPr/>
              <w:t xml:space="preserve">widespread in the plant and fungal kingdomMicrosource[01500430] </w:t>
            </w:r>
          </w:p>
        </w:tc>
      </w:tr>
    </w:tbl>
    <w:p>
      <w:pPr>
        <w:pStyle w:val="Heading2"/>
        <w:numPr>
          <w:ilvl w:val="1"/>
          <w:numId w:val="3"/>
        </w:numPr>
        <w:tabs>
          <w:tab w:val="clear" w:pos="1134"/>
          <w:tab w:val="left" w:pos="1414" w:leader="none"/>
        </w:tabs>
        <w:bidi w:val="0"/>
        <w:ind w:start="1414" w:hanging="283"/>
        <w:jc w:val="start"/>
        <w:rPr/>
      </w:pPr>
      <w:r>
        <w:rPr/>
        <w:t xml:space="preserve">Bio Activity: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Niacin (Vitamin B3) is a water-soluble vitamin and is part of the vitamin B group. MedChem Express </w:t>
            </w:r>
          </w:p>
        </w:tc>
      </w:tr>
      <w:tr>
        <w:trPr/>
        <w:tc>
          <w:tcPr>
            <w:tcW w:w="9925" w:type="dxa"/>
            <w:tcBorders/>
            <w:vAlign w:val="center"/>
          </w:tcPr>
          <w:p>
            <w:pPr>
              <w:pStyle w:val="TableContents"/>
              <w:bidi w:val="0"/>
              <w:spacing w:before="0" w:after="283"/>
              <w:jc w:val="start"/>
              <w:rPr/>
            </w:pPr>
            <w:r>
              <w:rPr/>
              <w:t xml:space="preserve">Niacin (Vitamin B3) is a water-soluble vitamin and is part of the vitamin B group.; Target: Others; Niacin (also known as vitamin B3 and nicotinic acid) is an organic compound with the formula C6H5NO2 and, depending on the definition used, one of the 20 to 80 essential human nutrients. MedChem ExpressHY-B0143 </w:t>
            </w:r>
          </w:p>
        </w:tc>
      </w:tr>
      <w:tr>
        <w:trPr/>
        <w:tc>
          <w:tcPr>
            <w:tcW w:w="9925" w:type="dxa"/>
            <w:tcBorders/>
            <w:vAlign w:val="center"/>
          </w:tcPr>
          <w:p>
            <w:pPr>
              <w:pStyle w:val="TableContents"/>
              <w:bidi w:val="0"/>
              <w:spacing w:before="0" w:after="283"/>
              <w:jc w:val="start"/>
              <w:rPr/>
            </w:pPr>
            <w:r>
              <w:rPr/>
              <w:t xml:space="preserve">Niacin (Vitamin B3) is a water-soluble vitamin and is part of the vitamin B group.; Target: Niacin (also known as vitamin B3 and nicotinic acid) is an organic compound with the formula C6H5NO2 and, depending on the definition used, one of the 20 to 80 essential human nutrients. Not enough niacin in the diet can cause nausea, skin and mouth lesions, anemia, headaches, and tiredness. Chronic Niacin deficiency leads to a disease called pellagra. The lack of niacin may also be observed in pandemic deficiency disease which is caused by a lack of five crucial vitamins: niacin, vitamin C, thiamin, vitamin D and vitamin A, and is usually found in areas of widespread poverty and malnutrition. Niacin has been used for over 50 years to increase levels of HDL in the blood and has been found to decrease the risk of cardiovascular events modestly in a number of controlled human trials. Niacin cannot be directly converted to nicotinamide, but both compounds could be converted to and are precMedChem ExpressHY-B0143 </w:t>
            </w:r>
          </w:p>
        </w:tc>
      </w:tr>
      <w:tr>
        <w:trPr/>
        <w:tc>
          <w:tcPr>
            <w:tcW w:w="9925" w:type="dxa"/>
            <w:tcBorders/>
            <w:vAlign w:val="center"/>
          </w:tcPr>
          <w:p>
            <w:pPr>
              <w:pStyle w:val="TableContents"/>
              <w:bidi w:val="0"/>
              <w:spacing w:before="0" w:after="283"/>
              <w:jc w:val="start"/>
              <w:rPr/>
            </w:pPr>
            <w:r>
              <w:rPr/>
              <w:t xml:space="preserve">OthersMedChem ExpressHY-B0143 </w:t>
            </w:r>
          </w:p>
        </w:tc>
      </w:tr>
      <w:tr>
        <w:trPr/>
        <w:tc>
          <w:tcPr>
            <w:tcW w:w="9925" w:type="dxa"/>
            <w:tcBorders/>
            <w:vAlign w:val="center"/>
          </w:tcPr>
          <w:p>
            <w:pPr>
              <w:pStyle w:val="TableContents"/>
              <w:bidi w:val="0"/>
              <w:spacing w:before="0" w:after="283"/>
              <w:jc w:val="start"/>
              <w:rPr/>
            </w:pPr>
            <w:r>
              <w:rPr/>
              <w:t xml:space="preserve">VB3TargetMolT0879 </w:t>
            </w:r>
          </w:p>
        </w:tc>
      </w:tr>
      <w:tr>
        <w:trPr/>
        <w:tc>
          <w:tcPr>
            <w:tcW w:w="9925" w:type="dxa"/>
            <w:tcBorders/>
            <w:vAlign w:val="center"/>
          </w:tcPr>
          <w:p>
            <w:pPr>
              <w:pStyle w:val="TableContents"/>
              <w:bidi w:val="0"/>
              <w:spacing w:before="0" w:after="283"/>
              <w:jc w:val="start"/>
              <w:rPr/>
            </w:pPr>
            <w:r>
              <w:rPr/>
              <w:t xml:space="preserve">VitaminTargetMolT0879 </w:t>
            </w:r>
          </w:p>
        </w:tc>
      </w:tr>
    </w:tbl>
    <w:p>
      <w:pPr>
        <w:pStyle w:val="TextBody"/>
        <w:numPr>
          <w:ilvl w:val="0"/>
          <w:numId w:val="3"/>
        </w:numPr>
        <w:tabs>
          <w:tab w:val="clear" w:pos="1134"/>
          <w:tab w:val="left" w:pos="707" w:leader="none"/>
        </w:tabs>
        <w:bidi w:val="0"/>
        <w:spacing w:before="0" w:after="0"/>
        <w:ind w:start="707" w:hanging="283"/>
        <w:jc w:val="start"/>
        <w:rPr/>
      </w:pPr>
      <w:r>
        <w:rPr/>
        <w:t xml:space="preserve">Gas Chromatography </w:t>
      </w:r>
    </w:p>
    <w:p>
      <w:pPr>
        <w:pStyle w:val="Heading2"/>
        <w:numPr>
          <w:ilvl w:val="1"/>
          <w:numId w:val="3"/>
        </w:numPr>
        <w:tabs>
          <w:tab w:val="clear" w:pos="1134"/>
          <w:tab w:val="left" w:pos="1414" w:leader="none"/>
        </w:tabs>
        <w:bidi w:val="0"/>
        <w:ind w:start="1414" w:hanging="283"/>
        <w:jc w:val="start"/>
        <w:rPr/>
      </w:pPr>
      <w:r>
        <w:rPr/>
        <w:t xml:space="preserve">Retention Index (Kovats):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1144 (estimated with error: 89)NIST Spectramainlib_233225, replib_312948, replib_155087, replib_291061, replib_379751 </w:t>
            </w:r>
          </w:p>
        </w:tc>
      </w:tr>
      <w:tr>
        <w:trPr/>
        <w:tc>
          <w:tcPr>
            <w:tcW w:w="9925" w:type="dxa"/>
            <w:tcBorders/>
            <w:vAlign w:val="center"/>
          </w:tcPr>
          <w:p>
            <w:pPr>
              <w:pStyle w:val="TableContents"/>
              <w:bidi w:val="0"/>
              <w:spacing w:before="0" w:after="283"/>
              <w:jc w:val="start"/>
              <w:rPr/>
            </w:pPr>
            <w:r>
              <w:rPr/>
              <w:t xml:space="preserve">1340 (Program type: Isothermal; Col… (show more)umn class: Standard non-polar; Column diameter: 0. 53 mm; Column length: 30 m; Column type: Capillary; Start T: 130 C; CAS no: 59676; Active phase: DB-1; Carrier gas: N2; Phase thickness: 1. 5 um; Data type: Kovats RI; Authors: Japp, M.; Gill, R.; Osselton, M. D., Comparison of drug retention indices determined on packed, wide bore capillary and narrow bore capillary columns, J. Forensic Sci., 32(6), 1987, 1574-1586.)NIST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(Normal Alkane):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1335 (Program type: Ramp; Column cl… (show more)ass: Standard non-polar; Column type: Other; CAS no: 59676; Active phase: Methyl Silicone; Data type: Normal alkane RI; Authors: Ardrey, R. E.; Moffat, A. C., Gas-liquid chromatographic retention indices of 1318 substances of toxicological interest on SE-30 or OV-1 stationary phase, J. Chromatogr., 220, 1981, 195-252.)NIST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(Linear):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1335 (Program type: Ramp; Column cl… (show more)ass: Standard non-polar; Column length: 1. 8 m; Column type: Packed; Heat rate: 8 K/min; Start T: 130 C; End T: 290 C; End time: 8 min; Start time: 2 min; CAS no: 59676; Active phase: SE-30; Carrier gas: N2; Substrate: Chromosorb W; Data type: Linear RI; Authors: Perrigo, B. J.; Peel, H. W., The use of retention indices and temperature-programmed gas chromatography in analytical toxicology, J. Chromatogr. Sci., 19, 1981, 219-226.)NIST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5210"/>
        <w:gridCol w:w="6128"/>
      </w:tblGrid>
      <w:tr>
        <w:trPr/>
        <w:tc>
          <w:tcPr>
            <w:tcW w:w="5210" w:type="dxa"/>
            <w:tcBorders/>
            <w:vAlign w:val="center"/>
          </w:tcPr>
          <w:p>
            <w:pPr>
              <w:pStyle w:val="TableContents"/>
              <w:bidi w:val="0"/>
              <w:spacing w:before="0" w:after="283"/>
              <w:jc w:val="start"/>
              <w:rPr/>
            </w:pPr>
            <w:r>
              <w:rPr/>
              <w:t xml:space="preserve">Density: </w:t>
            </w:r>
          </w:p>
        </w:tc>
        <w:tc>
          <w:tcPr>
            <w:tcW w:w="6128" w:type="dxa"/>
            <w:tcBorders/>
            <w:vAlign w:val="center"/>
          </w:tcPr>
          <w:p>
            <w:pPr>
              <w:pStyle w:val="TableContents"/>
              <w:bidi w:val="0"/>
              <w:spacing w:before="0" w:after="283"/>
              <w:jc w:val="start"/>
              <w:rPr/>
            </w:pPr>
            <w:r>
              <w:rPr/>
              <w:t xml:space="preserve">1. 3±0. 1 g/cm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Boiling Point: </w:t>
            </w:r>
          </w:p>
        </w:tc>
        <w:tc>
          <w:tcPr>
            <w:tcW w:w="6128" w:type="dxa"/>
            <w:tcBorders/>
            <w:vAlign w:val="center"/>
          </w:tcPr>
          <w:p>
            <w:pPr>
              <w:pStyle w:val="TableContents"/>
              <w:bidi w:val="0"/>
              <w:spacing w:before="0" w:after="283"/>
              <w:jc w:val="start"/>
              <w:rPr/>
            </w:pPr>
            <w:r>
              <w:rPr/>
              <w:t xml:space="preserve">292. 5±13. 0 °C at 760 mmHg </w:t>
            </w:r>
          </w:p>
        </w:tc>
      </w:tr>
      <w:tr>
        <w:trPr/>
        <w:tc>
          <w:tcPr>
            <w:tcW w:w="5210" w:type="dxa"/>
            <w:tcBorders/>
            <w:vAlign w:val="center"/>
          </w:tcPr>
          <w:p>
            <w:pPr>
              <w:pStyle w:val="TableContents"/>
              <w:bidi w:val="0"/>
              <w:spacing w:before="0" w:after="283"/>
              <w:jc w:val="start"/>
              <w:rPr/>
            </w:pPr>
            <w:r>
              <w:rPr/>
              <w:t xml:space="preserve">Vapour Pressure: </w:t>
            </w:r>
          </w:p>
        </w:tc>
        <w:tc>
          <w:tcPr>
            <w:tcW w:w="6128" w:type="dxa"/>
            <w:tcBorders/>
            <w:vAlign w:val="center"/>
          </w:tcPr>
          <w:p>
            <w:pPr>
              <w:pStyle w:val="TableContents"/>
              <w:bidi w:val="0"/>
              <w:spacing w:before="0" w:after="283"/>
              <w:jc w:val="start"/>
              <w:rPr/>
            </w:pPr>
            <w:r>
              <w:rPr/>
              <w:t xml:space="preserve">0. 0±0. 6 mmHg at 25°C </w:t>
            </w:r>
          </w:p>
        </w:tc>
      </w:tr>
      <w:tr>
        <w:trPr/>
        <w:tc>
          <w:tcPr>
            <w:tcW w:w="5210" w:type="dxa"/>
            <w:tcBorders/>
            <w:vAlign w:val="center"/>
          </w:tcPr>
          <w:p>
            <w:pPr>
              <w:pStyle w:val="TableContents"/>
              <w:bidi w:val="0"/>
              <w:spacing w:before="0" w:after="283"/>
              <w:jc w:val="start"/>
              <w:rPr/>
            </w:pPr>
            <w:r>
              <w:rPr/>
              <w:t xml:space="preserve">Enthalpy of Vaporization: </w:t>
            </w:r>
          </w:p>
        </w:tc>
        <w:tc>
          <w:tcPr>
            <w:tcW w:w="6128" w:type="dxa"/>
            <w:tcBorders/>
            <w:vAlign w:val="center"/>
          </w:tcPr>
          <w:p>
            <w:pPr>
              <w:pStyle w:val="TableContents"/>
              <w:bidi w:val="0"/>
              <w:spacing w:before="0" w:after="283"/>
              <w:jc w:val="start"/>
              <w:rPr/>
            </w:pPr>
            <w:r>
              <w:rPr/>
              <w:t xml:space="preserve">56. 2±3. 0 kJ/mol </w:t>
            </w:r>
          </w:p>
        </w:tc>
      </w:tr>
      <w:tr>
        <w:trPr/>
        <w:tc>
          <w:tcPr>
            <w:tcW w:w="5210" w:type="dxa"/>
            <w:tcBorders/>
            <w:vAlign w:val="center"/>
          </w:tcPr>
          <w:p>
            <w:pPr>
              <w:pStyle w:val="TableContents"/>
              <w:bidi w:val="0"/>
              <w:spacing w:before="0" w:after="283"/>
              <w:jc w:val="start"/>
              <w:rPr/>
            </w:pPr>
            <w:r>
              <w:rPr/>
              <w:t xml:space="preserve">Flash Point: </w:t>
            </w:r>
          </w:p>
        </w:tc>
        <w:tc>
          <w:tcPr>
            <w:tcW w:w="6128" w:type="dxa"/>
            <w:tcBorders/>
            <w:vAlign w:val="center"/>
          </w:tcPr>
          <w:p>
            <w:pPr>
              <w:pStyle w:val="TableContents"/>
              <w:bidi w:val="0"/>
              <w:spacing w:before="0" w:after="283"/>
              <w:jc w:val="start"/>
              <w:rPr/>
            </w:pPr>
            <w:r>
              <w:rPr/>
              <w:t xml:space="preserve">130. 7±19. 8 °C </w:t>
            </w:r>
          </w:p>
        </w:tc>
      </w:tr>
      <w:tr>
        <w:trPr/>
        <w:tc>
          <w:tcPr>
            <w:tcW w:w="5210" w:type="dxa"/>
            <w:tcBorders/>
            <w:vAlign w:val="center"/>
          </w:tcPr>
          <w:p>
            <w:pPr>
              <w:pStyle w:val="TableContents"/>
              <w:bidi w:val="0"/>
              <w:spacing w:before="0" w:after="283"/>
              <w:jc w:val="start"/>
              <w:rPr/>
            </w:pPr>
            <w:r>
              <w:rPr/>
              <w:t xml:space="preserve">Index of Refraction: </w:t>
            </w:r>
          </w:p>
        </w:tc>
        <w:tc>
          <w:tcPr>
            <w:tcW w:w="6128" w:type="dxa"/>
            <w:tcBorders/>
            <w:vAlign w:val="center"/>
          </w:tcPr>
          <w:p>
            <w:pPr>
              <w:pStyle w:val="TableContents"/>
              <w:bidi w:val="0"/>
              <w:spacing w:before="0" w:after="283"/>
              <w:jc w:val="start"/>
              <w:rPr/>
            </w:pPr>
            <w:r>
              <w:rPr/>
              <w:t xml:space="preserve">1. 571 </w:t>
            </w:r>
          </w:p>
        </w:tc>
      </w:tr>
      <w:tr>
        <w:trPr/>
        <w:tc>
          <w:tcPr>
            <w:tcW w:w="5210" w:type="dxa"/>
            <w:tcBorders/>
            <w:vAlign w:val="center"/>
          </w:tcPr>
          <w:p>
            <w:pPr>
              <w:pStyle w:val="TableContents"/>
              <w:bidi w:val="0"/>
              <w:spacing w:before="0" w:after="283"/>
              <w:jc w:val="start"/>
              <w:rPr/>
            </w:pPr>
            <w:r>
              <w:rPr/>
              <w:t xml:space="preserve">Molar Refractivity: </w:t>
            </w:r>
          </w:p>
        </w:tc>
        <w:tc>
          <w:tcPr>
            <w:tcW w:w="6128" w:type="dxa"/>
            <w:tcBorders/>
            <w:vAlign w:val="center"/>
          </w:tcPr>
          <w:p>
            <w:pPr>
              <w:pStyle w:val="TableContents"/>
              <w:bidi w:val="0"/>
              <w:spacing w:before="0" w:after="283"/>
              <w:jc w:val="start"/>
              <w:rPr/>
            </w:pPr>
            <w:r>
              <w:rPr/>
              <w:t xml:space="preserve">31. 3±0. 3 cm </w:t>
            </w:r>
            <w:r>
              <w:rPr>
                <w:position w:val="8"/>
                <w:sz w:val="19"/>
              </w:rPr>
              <w:t xml:space="preserve">3 </w:t>
            </w:r>
          </w:p>
        </w:tc>
      </w:tr>
      <w:tr>
        <w:trPr/>
        <w:tc>
          <w:tcPr>
            <w:tcW w:w="5210" w:type="dxa"/>
            <w:tcBorders/>
            <w:vAlign w:val="center"/>
          </w:tcPr>
          <w:p>
            <w:pPr>
              <w:pStyle w:val="TableContents"/>
              <w:bidi w:val="0"/>
              <w:spacing w:before="0" w:after="283"/>
              <w:jc w:val="start"/>
              <w:rPr/>
            </w:pPr>
            <w:r>
              <w:rPr/>
              <w:t xml:space="preserve">#H bond acceptors: </w:t>
            </w:r>
          </w:p>
        </w:tc>
        <w:tc>
          <w:tcPr>
            <w:tcW w:w="6128" w:type="dxa"/>
            <w:tcBorders/>
            <w:vAlign w:val="center"/>
          </w:tcPr>
          <w:p>
            <w:pPr>
              <w:pStyle w:val="TableContents"/>
              <w:bidi w:val="0"/>
              <w:spacing w:before="0" w:after="283"/>
              <w:jc w:val="start"/>
              <w:rPr/>
            </w:pPr>
            <w:r>
              <w:rPr/>
              <w:t xml:space="preserve">3 </w:t>
            </w:r>
          </w:p>
        </w:tc>
      </w:tr>
      <w:tr>
        <w:trPr/>
        <w:tc>
          <w:tcPr>
            <w:tcW w:w="5210" w:type="dxa"/>
            <w:tcBorders/>
            <w:vAlign w:val="center"/>
          </w:tcPr>
          <w:p>
            <w:pPr>
              <w:pStyle w:val="TableContents"/>
              <w:bidi w:val="0"/>
              <w:spacing w:before="0" w:after="283"/>
              <w:jc w:val="start"/>
              <w:rPr/>
            </w:pPr>
            <w:r>
              <w:rPr/>
              <w:t xml:space="preserve">#H bond donors: </w:t>
            </w:r>
          </w:p>
        </w:tc>
        <w:tc>
          <w:tcPr>
            <w:tcW w:w="6128" w:type="dxa"/>
            <w:tcBorders/>
            <w:vAlign w:val="center"/>
          </w:tcPr>
          <w:p>
            <w:pPr>
              <w:pStyle w:val="TableContents"/>
              <w:bidi w:val="0"/>
              <w:spacing w:before="0" w:after="283"/>
              <w:jc w:val="start"/>
              <w:rPr/>
            </w:pPr>
            <w:r>
              <w:rPr/>
              <w:t xml:space="preserve">1 </w:t>
            </w:r>
          </w:p>
        </w:tc>
      </w:tr>
      <w:tr>
        <w:trPr/>
        <w:tc>
          <w:tcPr>
            <w:tcW w:w="5210" w:type="dxa"/>
            <w:tcBorders/>
            <w:vAlign w:val="center"/>
          </w:tcPr>
          <w:p>
            <w:pPr>
              <w:pStyle w:val="TableContents"/>
              <w:bidi w:val="0"/>
              <w:spacing w:before="0" w:after="283"/>
              <w:jc w:val="start"/>
              <w:rPr/>
            </w:pPr>
            <w:r>
              <w:rPr/>
              <w:t xml:space="preserve">#Freely Rotating Bonds: </w:t>
            </w:r>
          </w:p>
        </w:tc>
        <w:tc>
          <w:tcPr>
            <w:tcW w:w="6128" w:type="dxa"/>
            <w:tcBorders/>
            <w:vAlign w:val="center"/>
          </w:tcPr>
          <w:p>
            <w:pPr>
              <w:pStyle w:val="TableContents"/>
              <w:bidi w:val="0"/>
              <w:spacing w:before="0" w:after="283"/>
              <w:jc w:val="start"/>
              <w:rPr/>
            </w:pPr>
            <w:r>
              <w:rPr/>
              <w:t xml:space="preserve">1 </w:t>
            </w:r>
          </w:p>
        </w:tc>
      </w:tr>
      <w:tr>
        <w:trPr/>
        <w:tc>
          <w:tcPr>
            <w:tcW w:w="5210" w:type="dxa"/>
            <w:tcBorders/>
            <w:vAlign w:val="center"/>
          </w:tcPr>
          <w:p>
            <w:pPr>
              <w:pStyle w:val="TableContents"/>
              <w:bidi w:val="0"/>
              <w:spacing w:before="0" w:after="283"/>
              <w:jc w:val="start"/>
              <w:rPr/>
            </w:pPr>
            <w:r>
              <w:rPr/>
              <w:t xml:space="preserve">#Rule of 5 Violations: </w:t>
            </w:r>
          </w:p>
        </w:tc>
        <w:tc>
          <w:tcPr>
            <w:tcW w:w="6128"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5706"/>
        <w:gridCol w:w="5632"/>
      </w:tblGrid>
      <w:tr>
        <w:trPr/>
        <w:tc>
          <w:tcPr>
            <w:tcW w:w="5706" w:type="dxa"/>
            <w:tcBorders/>
            <w:vAlign w:val="center"/>
          </w:tcPr>
          <w:p>
            <w:pPr>
              <w:pStyle w:val="TableContents"/>
              <w:bidi w:val="0"/>
              <w:spacing w:before="0" w:after="283"/>
              <w:jc w:val="start"/>
              <w:rPr/>
            </w:pPr>
            <w:r>
              <w:rPr/>
              <w:t xml:space="preserve">ACD/LogP: </w:t>
            </w:r>
          </w:p>
        </w:tc>
        <w:tc>
          <w:tcPr>
            <w:tcW w:w="5632" w:type="dxa"/>
            <w:tcBorders/>
            <w:vAlign w:val="center"/>
          </w:tcPr>
          <w:p>
            <w:pPr>
              <w:pStyle w:val="TableContents"/>
              <w:bidi w:val="0"/>
              <w:spacing w:before="0" w:after="283"/>
              <w:jc w:val="start"/>
              <w:rPr/>
            </w:pPr>
            <w:r>
              <w:rPr/>
              <w:t xml:space="preserve">0. 15 </w:t>
            </w:r>
          </w:p>
        </w:tc>
      </w:tr>
      <w:tr>
        <w:trPr/>
        <w:tc>
          <w:tcPr>
            <w:tcW w:w="5706" w:type="dxa"/>
            <w:tcBorders/>
            <w:vAlign w:val="center"/>
          </w:tcPr>
          <w:p>
            <w:pPr>
              <w:pStyle w:val="TableContents"/>
              <w:bidi w:val="0"/>
              <w:spacing w:before="0" w:after="283"/>
              <w:jc w:val="start"/>
              <w:rPr/>
            </w:pPr>
            <w:r>
              <w:rPr/>
              <w:t xml:space="preserve">ACD/LogD (pH 5. 5): </w:t>
            </w:r>
          </w:p>
        </w:tc>
        <w:tc>
          <w:tcPr>
            <w:tcW w:w="5632" w:type="dxa"/>
            <w:tcBorders/>
            <w:vAlign w:val="center"/>
          </w:tcPr>
          <w:p>
            <w:pPr>
              <w:pStyle w:val="TableContents"/>
              <w:bidi w:val="0"/>
              <w:spacing w:before="0" w:after="283"/>
              <w:jc w:val="start"/>
              <w:rPr/>
            </w:pPr>
            <w:r>
              <w:rPr/>
              <w:t xml:space="preserve">-1. 54 </w:t>
            </w:r>
          </w:p>
        </w:tc>
      </w:tr>
      <w:tr>
        <w:trPr/>
        <w:tc>
          <w:tcPr>
            <w:tcW w:w="5706" w:type="dxa"/>
            <w:tcBorders/>
            <w:vAlign w:val="center"/>
          </w:tcPr>
          <w:p>
            <w:pPr>
              <w:pStyle w:val="TableContents"/>
              <w:bidi w:val="0"/>
              <w:spacing w:before="0" w:after="283"/>
              <w:jc w:val="start"/>
              <w:rPr/>
            </w:pPr>
            <w:r>
              <w:rPr/>
              <w:t xml:space="preserve">ACD/BCF (pH 5. 5):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ACD/KOC (pH 5. 5):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ACD/LogD (pH 7. 4): </w:t>
            </w:r>
          </w:p>
        </w:tc>
        <w:tc>
          <w:tcPr>
            <w:tcW w:w="5632" w:type="dxa"/>
            <w:tcBorders/>
            <w:vAlign w:val="center"/>
          </w:tcPr>
          <w:p>
            <w:pPr>
              <w:pStyle w:val="TableContents"/>
              <w:bidi w:val="0"/>
              <w:spacing w:before="0" w:after="283"/>
              <w:jc w:val="start"/>
              <w:rPr/>
            </w:pPr>
            <w:r>
              <w:rPr/>
              <w:t xml:space="preserve">-2. 60 </w:t>
            </w:r>
          </w:p>
        </w:tc>
      </w:tr>
      <w:tr>
        <w:trPr/>
        <w:tc>
          <w:tcPr>
            <w:tcW w:w="5706" w:type="dxa"/>
            <w:tcBorders/>
            <w:vAlign w:val="center"/>
          </w:tcPr>
          <w:p>
            <w:pPr>
              <w:pStyle w:val="TableContents"/>
              <w:bidi w:val="0"/>
              <w:spacing w:before="0" w:after="283"/>
              <w:jc w:val="start"/>
              <w:rPr/>
            </w:pPr>
            <w:r>
              <w:rPr/>
              <w:t xml:space="preserve">ACD/BCF (pH 7. 4):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ACD/KOC (pH 7. 4): </w:t>
            </w:r>
          </w:p>
        </w:tc>
        <w:tc>
          <w:tcPr>
            <w:tcW w:w="5632" w:type="dxa"/>
            <w:tcBorders/>
            <w:vAlign w:val="center"/>
          </w:tcPr>
          <w:p>
            <w:pPr>
              <w:pStyle w:val="TableContents"/>
              <w:bidi w:val="0"/>
              <w:spacing w:before="0" w:after="283"/>
              <w:jc w:val="start"/>
              <w:rPr/>
            </w:pPr>
            <w:r>
              <w:rPr/>
              <w:t xml:space="preserve">1. 00 </w:t>
            </w:r>
          </w:p>
        </w:tc>
      </w:tr>
      <w:tr>
        <w:trPr/>
        <w:tc>
          <w:tcPr>
            <w:tcW w:w="5706" w:type="dxa"/>
            <w:tcBorders/>
            <w:vAlign w:val="center"/>
          </w:tcPr>
          <w:p>
            <w:pPr>
              <w:pStyle w:val="TableContents"/>
              <w:bidi w:val="0"/>
              <w:spacing w:before="0" w:after="283"/>
              <w:jc w:val="start"/>
              <w:rPr/>
            </w:pPr>
            <w:r>
              <w:rPr/>
              <w:t xml:space="preserve">Polar Surface Area: </w:t>
            </w:r>
          </w:p>
        </w:tc>
        <w:tc>
          <w:tcPr>
            <w:tcW w:w="5632" w:type="dxa"/>
            <w:tcBorders/>
            <w:vAlign w:val="center"/>
          </w:tcPr>
          <w:p>
            <w:pPr>
              <w:pStyle w:val="TableContents"/>
              <w:bidi w:val="0"/>
              <w:spacing w:before="0" w:after="283"/>
              <w:jc w:val="start"/>
              <w:rPr/>
            </w:pPr>
            <w:r>
              <w:rPr/>
              <w:t xml:space="preserve">50 Å </w:t>
            </w:r>
            <w:r>
              <w:rPr>
                <w:position w:val="8"/>
                <w:sz w:val="19"/>
              </w:rPr>
              <w:t xml:space="preserve">2 </w:t>
            </w:r>
          </w:p>
        </w:tc>
      </w:tr>
      <w:tr>
        <w:trPr/>
        <w:tc>
          <w:tcPr>
            <w:tcW w:w="5706" w:type="dxa"/>
            <w:tcBorders/>
            <w:vAlign w:val="center"/>
          </w:tcPr>
          <w:p>
            <w:pPr>
              <w:pStyle w:val="TableContents"/>
              <w:bidi w:val="0"/>
              <w:spacing w:before="0" w:after="283"/>
              <w:jc w:val="start"/>
              <w:rPr/>
            </w:pPr>
            <w:r>
              <w:rPr/>
              <w:t xml:space="preserve">Polarizability: </w:t>
            </w:r>
          </w:p>
        </w:tc>
        <w:tc>
          <w:tcPr>
            <w:tcW w:w="5632" w:type="dxa"/>
            <w:tcBorders/>
            <w:vAlign w:val="center"/>
          </w:tcPr>
          <w:p>
            <w:pPr>
              <w:pStyle w:val="TableContents"/>
              <w:bidi w:val="0"/>
              <w:spacing w:before="0" w:after="283"/>
              <w:jc w:val="start"/>
              <w:rPr/>
            </w:pPr>
            <w:r>
              <w:rPr/>
              <w:t xml:space="preserve">12. 4±0. 5 10 </w:t>
            </w:r>
            <w:r>
              <w:rPr>
                <w:position w:val="8"/>
                <w:sz w:val="19"/>
              </w:rPr>
              <w:t xml:space="preserve">-24 </w:t>
            </w:r>
            <w:r>
              <w:rPr/>
              <w:t xml:space="preserve">cm </w:t>
            </w:r>
            <w:r>
              <w:rPr>
                <w:position w:val="8"/>
                <w:sz w:val="19"/>
              </w:rPr>
              <w:t xml:space="preserve">3 </w:t>
            </w:r>
          </w:p>
        </w:tc>
      </w:tr>
      <w:tr>
        <w:trPr/>
        <w:tc>
          <w:tcPr>
            <w:tcW w:w="5706" w:type="dxa"/>
            <w:tcBorders/>
            <w:vAlign w:val="center"/>
          </w:tcPr>
          <w:p>
            <w:pPr>
              <w:pStyle w:val="TableContents"/>
              <w:bidi w:val="0"/>
              <w:spacing w:before="0" w:after="283"/>
              <w:jc w:val="start"/>
              <w:rPr/>
            </w:pPr>
            <w:r>
              <w:rPr/>
              <w:t xml:space="preserve">Surface Tension: </w:t>
            </w:r>
          </w:p>
        </w:tc>
        <w:tc>
          <w:tcPr>
            <w:tcW w:w="5632" w:type="dxa"/>
            <w:tcBorders/>
            <w:vAlign w:val="center"/>
          </w:tcPr>
          <w:p>
            <w:pPr>
              <w:pStyle w:val="TableContents"/>
              <w:bidi w:val="0"/>
              <w:spacing w:before="0" w:after="283"/>
              <w:jc w:val="start"/>
              <w:rPr/>
            </w:pPr>
            <w:r>
              <w:rPr/>
              <w:t xml:space="preserve">58. 8±3. 0 dyne/cm </w:t>
            </w:r>
          </w:p>
        </w:tc>
      </w:tr>
      <w:tr>
        <w:trPr/>
        <w:tc>
          <w:tcPr>
            <w:tcW w:w="5706" w:type="dxa"/>
            <w:tcBorders/>
            <w:vAlign w:val="center"/>
          </w:tcPr>
          <w:p>
            <w:pPr>
              <w:pStyle w:val="TableContents"/>
              <w:bidi w:val="0"/>
              <w:spacing w:before="0" w:after="283"/>
              <w:jc w:val="start"/>
              <w:rPr/>
            </w:pPr>
            <w:r>
              <w:rPr/>
              <w:t xml:space="preserve">Molar Volume: </w:t>
            </w:r>
          </w:p>
        </w:tc>
        <w:tc>
          <w:tcPr>
            <w:tcW w:w="5632" w:type="dxa"/>
            <w:tcBorders/>
            <w:vAlign w:val="center"/>
          </w:tcPr>
          <w:p>
            <w:pPr>
              <w:pStyle w:val="TableContents"/>
              <w:bidi w:val="0"/>
              <w:spacing w:before="0" w:after="283"/>
              <w:jc w:val="start"/>
              <w:rPr/>
            </w:pPr>
            <w:r>
              <w:rPr/>
              <w:t xml:space="preserve">95. 2±3.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0. 69Log Kow (Exper. database match) = 0. 36Exper. Ref: Sangster (1993)Boiling Pt, Melting Pt, Vapor Pressure Estimations (MPBPWIN v1. 42): Boiling Pt (deg C): 257. 62 (Adapted Stein &amp; Brown method)Melting Pt (deg C): 63. 27 (Mean or Weighted MP)VP(mm Hg, 25 deg C): 9. 36E-005 (Modified Grain method)MP (exp database): 236. 6 deg CSubcooled liquid VP: 0. 018 mm Hg (25 deg C, Mod-Grain method)Water Solubility Estimate from Log Kow (WSKOW v1. 41): Water Solubility at 25 deg C (mg/L): 4. 815e+004log Kow used: 0. 36 (expkow database)no-melting pt equation usedWater Sol (Exper. database match) = 1. 8e+004 mg/L (25 deg C)Exper. Ref: YALKOWSKY, SH &amp; DANNENFELSER, RM (1992)Water Sol Estimate from Fragments: Wat Sol (v1. 01 est) = 9678. 1 mg/LWat Sol (Exper. database match) = 18000. 00Exper. Ref: YALKOWSKY, SH &amp; DANNENFELSER, RM (1992)ECOSAR Class Program (ECOSAR v0. 99h): Class(es) found: Neutral Organics-acidHenrys Law Constant (25 deg C) [HENRYWIN v3. 10]: Bond Method : 1. 42E-010 atm-m3/moleGroup Method: 5. 11E-011 atm-m3/moleHenrys LC [VP/WSol estimate using EPI values]: 3. 149E-010 atm-m3/moleLog Octanol-Air Partition Coefficient (25 deg C) [KOAWIN v1. 10]: Log Kow used: 0. 36 (exp database)Log Kaw used: -8. 236 (HenryWin est)Log Koa (KOAWIN v1. 10 estimate): 8. 596Log Koa (experimental database): NoneProbability of Rapid Biodegradation (BIOWIN v4. 10): Biowin1 (Linear Model) : 0. 7112Biowin2 (Non-Linear Model) : 0. 8854Expert Survey Biodegradation Results: Biowin3 (Ultimate Survey Model): 2. 8008 (weeks )Biowin4 (Primary Survey Model) : 3. 6591 (days-weeks )MITI Biodegradation Probability: Biowin5 (MITI Linear Model) : 0. 7222Biowin6 (MITI Non-Linear Model): 0. 8080Anaerobic Biodegradation Probability: Biowin7 (Anaerobic Linear Model): 1. 3610Ready Biodegradability Prediction: YESHydrocarbon Biodegradation (BioHCwin v1. 01): Structure incompatible with current estimation method! Sorption to aerosols (25 Dec C)[AEROWIN v1. 00]: Vapor pressure (liquid/subcooled): 2. 4 Pa (0. 018 mm Hg)Log Koa (Koawin est ): 8. 596Kp (particle/gas partition coef. (m3/ug)): Mackay model : 1. 25E-006 Octanol/air (Koa) model: 9. 68E-005 Fraction sorbed to airborne particulates (phi): Junge-Pankow model : 4. 51E-005 Mackay model : 0. 0001 Octanol/air (Koa) model: 0. 00769 Atmospheric Oxidation (25 deg C) [AopWin v1. 92]: Hydroxyl Radicals Reaction: OVERALL OH Rate Constant = 0. 6570 E-12 cm3/molecule-secHalf-Life = 16. 280 Days (12-hr day; 1. 5E6 OH/cm3)Ozone Reaction: No Ozone Reaction EstimationFraction sorbed to airborne particulates (phi): 7. 26E-005 (Junge, Mackay)Note: the sorbed fraction may be resistant to atmospheric oxidationSoil Adsorption Coefficient (PCKOCWIN v1. 66): Koc : 14. 49Log Koc: 1. 161 Aqueous Base/Acid-Catalyzed Hydrolysis (25 deg C) [HYDROWIN v1. 67]: Rate constants can NOT be estimated for this structure! Bioaccumulation Estimates from Log Kow (BCFWIN v2. 17): Log BCF from regression-based method = 0. 500 (BCF = 3. 162)log Kow used: 0. 36 (expkow database)Volatilization from Water: Henry LC: 5. 11E-011 atm-m3/mole (estimated by Group SAR Method)Half-Life from Model River: 1. 271E+007 hours (5. 297E+005 days)Half-Life from Model Lake : 1. 387E+008 hours (5. 779E+006 days)Removal In Wastewater Treatment: Total removal: 1. 86 percentTotal biodegradation: 0. 09 percentTotal sludge adsorption: 1. 76 percentTotal to Air: 0. 00 percent(using 10000 hr Bio P, A, S)Level III Fugacity Model: Mass Amount Half-Life Emissions(percent) (hr) (kg/hr)Air 0. 00119 391 1000 Water 37. 8 360 1000 Soil 62. 1 720 1000 Sediment 0. 0707 3. 24e+003 0 Persistence Time: 587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7" w:leader="none"/>
        </w:tabs>
        <w:bidi w:val="0"/>
        <w:spacing w:before="0" w:after="0"/>
        <w:ind w:start="707" w:hanging="283"/>
        <w:jc w:val="start"/>
        <w:rPr/>
      </w:pPr>
      <w:r>
        <w:rPr/>
        <w:t xml:space="preserve">1-Click Docking </w:t>
      </w:r>
    </w:p>
    <w:p>
      <w:pPr>
        <w:pStyle w:val="TextBody"/>
        <w:numPr>
          <w:ilvl w:val="0"/>
          <w:numId w:val="4"/>
        </w:numPr>
        <w:tabs>
          <w:tab w:val="clear" w:pos="1134"/>
          <w:tab w:val="left" w:pos="707" w:leader="none"/>
        </w:tabs>
        <w:bidi w:val="0"/>
        <w:spacing w:before="0" w:after="283"/>
        <w:ind w:start="707"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https://assignbuster.com/niacin-c6h5no2-structure/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Niacin c6h5no2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acin-c6h5no2-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Niacin c6h5no2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Niacin c6h5no2 structure</dc:title>
  <dc:subject>Others;</dc:subject>
  <dc:creator>AssignBuster</dc:creator>
  <cp:keywords/>
  <dc:description>3 cm 3 Polarizability 12.4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