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"https://assignbuster.com/culinary-arts-report/"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Culinary arts report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T of each chapter must contain approximately 4, 000-5, 000 words (approximately 12-14 pages minus organization chart and kitchen layout). These household contain the following information: 0 The name of the kitchen for each chapter concerned 0 Kitchen brigade (the organization chart of that kitchen department/ outlet) 0 Kitchen equipment and layout 0 Miss en place; daily and promotional events; special events 0 For each kitchen: 4 Activities performed such as: inter kitchen transfer, buffet set up, event orders, requisition, general cleaning, department training, outside catering,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Departmental glossary Heading and sub headings should be used to give clear indication of the content Title of sections/departments should use numerals of heading (egg.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 sub heading (e. G. 2. 1) and sub-sub headings (e. G.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1 and 2. 1 . L(a)). Photos, plans forms or any appendix material should not be included in this section.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should be referred to systematically in the appendix. 6. Conclusion and Recommendation (approximately 4-8 pages.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chapter student will be graded on his/her cohesiveness in narrating and reflecting his/her experience and benefits gained from the internship)This chapter should include the following: o Comments on work relation o Problems and recommendations o Past knowledge o Present training . Appendices 0 0 This section should be placed at the end of the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section should contain: forms, event orders, photos, samples of standardized recipe form each department.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https://assignbuster.com/culinary-arts-report/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Culinary arts report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Culinary arts report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arts report</dc:title>
  <dc:subject>Business;</dc:subject>
  <dc:creator>AssignBuster</dc:creator>
  <cp:keywords/>
  <dc:description>Appendices 0 0 This section should be placed at the end of the report.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