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"https://assignbuster.com/statement-of-work/"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Statement of work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ment of Work ment of work template </w:t>
        <w:br/>
        <w:t xml:space="preserve">Background </w:t>
        <w:br/>
        <w:t xml:space="preserve">The contract seeks to provide an annual carnival service for Spokane Interstate Fair which will include: shows, rides, novelty concessions and five food concession units. The date of the contract will commence on the date of the execution and run to December 31st and may extend four additional times in a one year increment, making its total lifespan to be five years. The contract aims to generate positive news coverage and highlight the Fair improvements so as to bring additional attendants. </w:t>
        <w:br/>
        <w:t xml:space="preserve">Objective </w:t>
        <w:br/>
        <w:t xml:space="preserve">The contract main goal is to develop promotions that will expand the Fair attendance and improve the quality of entertainment that will create a positive family experience. The outcome of the contract will increase the Fair attendance to an average of 287, 000 attendants and enhance the positive image of the Fair. </w:t>
        <w:br/>
        <w:t xml:space="preserve">Scope of the work </w:t>
        <w:br/>
        <w:t xml:space="preserve">The contract seeks to provide carnival services to the Spokane interstate fair with operational carnival rides, games, five food sessions and novelty concessions. The contract should provide management expertise and the payment for the carnival services will be paid before September. The gross receipts will not include insurance fees and any applicable taxes. Additionally, the contractor will provide expertise in the content of the promotional programs so as to increase the attendance of the trade fair. </w:t>
        <w:br/>
        <w:t xml:space="preserve">Tasks </w:t>
        <w:br/>
        <w:t xml:space="preserve">The contract shall implement promotional programs designed to increase the attendance rate of the fair. The contractor will demonstrate a high level of expertise and allow the games, rides and shows open at all time </w:t>
        <w:br/>
        <w:t xml:space="preserve">Security </w:t>
        <w:br/>
        <w:t xml:space="preserve">The contractor shall abide by all the recommendations stipulated by Spokane Loss/Safety control Department. Moreover, prior to the opening of the Fair, all the concessions and ride shall be inspected by the Washington Department of Labor. </w:t>
        <w:br/>
        <w:t xml:space="preserve">Reference </w:t>
        <w:br/>
        <w:t xml:space="preserve">County of Spokane . Spokane County Purchasing Department: Request for Proposal, (1998).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https://assignbuster.com/statement-of-work/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Statement of work</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Statement of work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subject>Business;</dc:subject>
  <dc:creator>AssignBuster</dc:creator>
  <cp:keywords/>
  <dc:description>The outcome of the contract will increase the Fair attendance to an average of 287, 000 attendants and enhance the positive image of the Fair.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