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"https://assignbuster.com/a-brainer-on-neurotoxicity/"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brainer on neurotoxicity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We talk about adult neurotoxicity when exposure to natural or manmade toxic substances, interferes with normal nervous system activity and function. Neurotoxicity might disrupt or even kill neurons or the surrounding glia cells by interfering with neural function. Special attention must be given to susceptible subgroups such as, the very young (developmental neurotoxicity - DNT) and the aging population, as neurotoxicity's mode-of-action (MoA) or sensitivity differs for them vs. healthy adults. So far, neurotoxicity has been evaluated using animal models, rodent primary, or tumor </w:t>
      </w:r>
      <w:r>
        <w:rPr>
          <w:i/>
        </w:rPr>
        <w:t xml:space="preserve">in vitro </w:t>
      </w:r>
      <w:r>
        <w:rPr/>
        <w:t xml:space="preserve">cultures, and human epidemiology. </w:t>
      </w:r>
    </w:p>
    <w:p>
      <w:pPr>
        <w:pStyle w:val="TextBody"/>
        <w:bidi w:val="0"/>
        <w:spacing w:before="0" w:after="283"/>
        <w:jc w:val="start"/>
        <w:rPr/>
      </w:pPr>
      <w:r>
        <w:rPr/>
        <w:t xml:space="preserve">The field of neurotoxicology has benefitted tremendously from the field of drug development for nervous system disorders. High attrition rates, (at least 50%) in general ( </w:t>
      </w:r>
      <w:hyperlink w:anchor="B27">
        <w:r>
          <w:rPr>
            <w:rStyle w:val="a8"/>
          </w:rPr>
          <w:t xml:space="preserve">Smietana et al., 2016 </w:t>
        </w:r>
      </w:hyperlink>
      <w:r>
        <w:rPr/>
        <w:t xml:space="preserve">) and for central nervous system (CNS) drugs specifically ( </w:t>
      </w:r>
      <w:hyperlink w:anchor="B2">
        <w:r>
          <w:rPr>
            <w:rStyle w:val="a8"/>
          </w:rPr>
          <w:t xml:space="preserve">Arrowsmith and Miller, 2013 </w:t>
        </w:r>
      </w:hyperlink>
      <w:r>
        <w:rPr/>
        <w:t xml:space="preserve">; </w:t>
      </w:r>
      <w:hyperlink w:anchor="B9">
        <w:r>
          <w:rPr>
            <w:rStyle w:val="a8"/>
          </w:rPr>
          <w:t xml:space="preserve">DiMasi, 2014 </w:t>
        </w:r>
      </w:hyperlink>
      <w:r>
        <w:rPr/>
        <w:t xml:space="preserve">; </w:t>
      </w:r>
      <w:hyperlink w:anchor="B13">
        <w:r>
          <w:rPr>
            <w:rStyle w:val="a8"/>
          </w:rPr>
          <w:t xml:space="preserve">Harrison, 2016 </w:t>
        </w:r>
      </w:hyperlink>
      <w:r>
        <w:rPr/>
        <w:t xml:space="preserve">; </w:t>
      </w:r>
      <w:hyperlink w:anchor="B17">
        <w:r>
          <w:rPr>
            <w:rStyle w:val="a8"/>
          </w:rPr>
          <w:t xml:space="preserve">Mohs and Greig, 2017 </w:t>
        </w:r>
      </w:hyperlink>
      <w:r>
        <w:rPr/>
        <w:t xml:space="preserve">), were attributed to insufficient human predictability of nonclinical biological data, i. e., efficacy and safety issues ( </w:t>
      </w:r>
      <w:hyperlink w:anchor="B3">
        <w:r>
          <w:rPr>
            <w:rStyle w:val="a8"/>
          </w:rPr>
          <w:t xml:space="preserve">Bailey et al., 2014 </w:t>
        </w:r>
      </w:hyperlink>
      <w:r>
        <w:rPr/>
        <w:t xml:space="preserve">; </w:t>
      </w:r>
      <w:hyperlink w:anchor="B9">
        <w:r>
          <w:rPr>
            <w:rStyle w:val="a8"/>
          </w:rPr>
          <w:t xml:space="preserve">DiMasi, 2014 </w:t>
        </w:r>
      </w:hyperlink>
      <w:r>
        <w:rPr/>
        <w:t xml:space="preserve">; </w:t>
      </w:r>
      <w:hyperlink w:anchor="B13">
        <w:r>
          <w:rPr>
            <w:rStyle w:val="a8"/>
          </w:rPr>
          <w:t xml:space="preserve">Harrison, 2016 </w:t>
        </w:r>
      </w:hyperlink>
      <w:r>
        <w:rPr/>
        <w:t xml:space="preserve">; </w:t>
      </w:r>
      <w:hyperlink w:anchor="B7">
        <w:r>
          <w:rPr>
            <w:rStyle w:val="a8"/>
          </w:rPr>
          <w:t xml:space="preserve">Cavero et al., 2019 </w:t>
        </w:r>
      </w:hyperlink>
      <w:r>
        <w:rPr/>
        <w:t xml:space="preserve">). For CNS drug development, transgenic animals modeling human disease are widely used. The especially high failure rate of CNS drug developments is ascribed amongst others to the complexity of human CNS diseases that often involve multiple molecular targets. Furthermore, experimental animal disease models have relatively low predictive validity, and there is lack of established clinical biomarkers and proof-of-concept models for these diseases ( </w:t>
      </w:r>
      <w:hyperlink w:anchor="B14">
        <w:r>
          <w:rPr>
            <w:rStyle w:val="a8"/>
          </w:rPr>
          <w:t xml:space="preserve">Kola and Landis, 2004 </w:t>
        </w:r>
      </w:hyperlink>
      <w:r>
        <w:rPr/>
        <w:t xml:space="preserve">; </w:t>
      </w:r>
      <w:hyperlink w:anchor="B22">
        <w:r>
          <w:rPr>
            <w:rStyle w:val="a8"/>
          </w:rPr>
          <w:t xml:space="preserve">Palmer and Stephenson, 2005 </w:t>
        </w:r>
      </w:hyperlink>
      <w:r>
        <w:rPr/>
        <w:t xml:space="preserve">). The failure rate in clinical trials is especially high for neurodegenerative disorders such as Alzheimer disease where 99. 6% of drugs do not make it to the market ( </w:t>
      </w:r>
      <w:hyperlink w:anchor="B25">
        <w:r>
          <w:rPr>
            <w:rStyle w:val="a8"/>
          </w:rPr>
          <w:t xml:space="preserve">Pistollato et al., 2016 </w:t>
        </w:r>
      </w:hyperlink>
      <w:r>
        <w:rPr/>
        <w:t xml:space="preserve">; </w:t>
      </w:r>
      <w:hyperlink w:anchor="B17">
        <w:r>
          <w:rPr>
            <w:rStyle w:val="a8"/>
          </w:rPr>
          <w:t xml:space="preserve">Mohs and Greig, 2017 </w:t>
        </w:r>
      </w:hyperlink>
      <w:r>
        <w:rPr/>
        <w:t xml:space="preserve">). Including human-relevant pharmacokinetics and bioavailability early into the drug development phase already reduced drug failure rates ( </w:t>
      </w:r>
      <w:hyperlink w:anchor="B14">
        <w:r>
          <w:rPr>
            <w:rStyle w:val="a8"/>
          </w:rPr>
          <w:t xml:space="preserve">Kola and Landis, 2004 </w:t>
        </w:r>
      </w:hyperlink>
      <w:r>
        <w:rPr/>
        <w:t xml:space="preserve">). Hence, improvement of the pharmaco-/toxicodynamics of models in health and disease for predicting not only drug effects but also the neurotoxicity of environmental chemicals, particulate matter, or other noxae will aid the development of better human prediction ( </w:t>
      </w:r>
      <w:hyperlink w:anchor="B16">
        <w:r>
          <w:rPr>
            <w:rStyle w:val="a8"/>
          </w:rPr>
          <w:t xml:space="preserve">Leist and Hartung, 2013 </w:t>
        </w:r>
      </w:hyperlink>
      <w:r>
        <w:rPr/>
        <w:t xml:space="preserve">; </w:t>
      </w:r>
      <w:hyperlink w:anchor="B7">
        <w:r>
          <w:rPr>
            <w:rStyle w:val="a8"/>
          </w:rPr>
          <w:t xml:space="preserve">Cavero et al., 2019 </w:t>
        </w:r>
      </w:hyperlink>
      <w:r>
        <w:rPr/>
        <w:t xml:space="preserve">). </w:t>
      </w:r>
    </w:p>
    <w:p>
      <w:pPr>
        <w:pStyle w:val="TextBody"/>
        <w:bidi w:val="0"/>
        <w:spacing w:before="0" w:after="283"/>
        <w:jc w:val="start"/>
        <w:rPr/>
      </w:pPr>
      <w:r>
        <w:rPr/>
        <w:t xml:space="preserve">It was in the year 1993 when the use of stem cells for toxicological research was first proposed. It took 10 more years to first involve mouse embryonic stem cells in neurotoxicity evaluation. In 2006, human-induced pluripotent stem cells (hiPSC) entered the field and were first applied for neurotoxicity evaluation in 2016 ( </w:t>
      </w:r>
      <w:hyperlink w:anchor="B6">
        <w:r>
          <w:rPr>
            <w:rStyle w:val="a8"/>
          </w:rPr>
          <w:t xml:space="preserve">Barenys and Fritsche, 2018 </w:t>
        </w:r>
      </w:hyperlink>
      <w:r>
        <w:rPr/>
        <w:t xml:space="preserve">). For over three decades, almost, toxicity in general as well as neurotoxicity evaluation have seen dramatic changes. A future was envisioned in which toxicology relied primarily on high-throughput </w:t>
      </w:r>
      <w:r>
        <w:rPr>
          <w:i/>
        </w:rPr>
        <w:t xml:space="preserve">in vitro </w:t>
      </w:r>
      <w:r>
        <w:rPr/>
        <w:t xml:space="preserve">assays and computational models based on human biology to evaluate potential adverse effects of chemical exposures in a regulatory context ( </w:t>
      </w:r>
      <w:hyperlink w:anchor="B18">
        <w:r>
          <w:rPr>
            <w:rStyle w:val="a8"/>
          </w:rPr>
          <w:t xml:space="preserve">NRC, 2007 </w:t>
        </w:r>
      </w:hyperlink>
      <w:r>
        <w:rPr/>
        <w:t xml:space="preserve">). Moreover, the value of exposure science and epidemiology was strongly recognized for achieving human-relevant risk assessment in the future ( </w:t>
      </w:r>
      <w:hyperlink w:anchor="B19">
        <w:r>
          <w:rPr>
            <w:rStyle w:val="a8"/>
          </w:rPr>
          <w:t xml:space="preserve">NRC, 2012 </w:t>
        </w:r>
      </w:hyperlink>
      <w:r>
        <w:rPr/>
        <w:t xml:space="preserve">, </w:t>
      </w:r>
      <w:hyperlink w:anchor="B20">
        <w:r>
          <w:rPr>
            <w:rStyle w:val="a8"/>
          </w:rPr>
          <w:t xml:space="preserve">2017 </w:t>
        </w:r>
      </w:hyperlink>
      <w:r>
        <w:rPr/>
        <w:t xml:space="preserve">). In the area of neurotoxicity, these novel concepts have specifically and systematically been taken up for DNT. A global scientific network has been aimed at setting up a DNT </w:t>
      </w:r>
      <w:r>
        <w:rPr>
          <w:i/>
        </w:rPr>
        <w:t xml:space="preserve">in vitro </w:t>
      </w:r>
      <w:r>
        <w:rPr/>
        <w:t xml:space="preserve">testing battery consisting of primarily human stem/progenitor cell-based assays as well as zebrafish—as an alternative model organism—with the ultimate goal of application for regulatory purposes ( </w:t>
      </w:r>
      <w:hyperlink w:anchor="B15">
        <w:r>
          <w:rPr>
            <w:rStyle w:val="a8"/>
          </w:rPr>
          <w:t xml:space="preserve">Lein et al., 2005 </w:t>
        </w:r>
      </w:hyperlink>
      <w:r>
        <w:rPr/>
        <w:t xml:space="preserve">; </w:t>
      </w:r>
      <w:hyperlink w:anchor="B4">
        <w:r>
          <w:rPr>
            <w:rStyle w:val="a8"/>
          </w:rPr>
          <w:t xml:space="preserve">Bal-Price et al., 2015 </w:t>
        </w:r>
      </w:hyperlink>
      <w:r>
        <w:rPr/>
        <w:t xml:space="preserve">, </w:t>
      </w:r>
      <w:hyperlink w:anchor="B5">
        <w:r>
          <w:rPr>
            <w:rStyle w:val="a8"/>
          </w:rPr>
          <w:t xml:space="preserve">2018 </w:t>
        </w:r>
      </w:hyperlink>
      <w:r>
        <w:rPr/>
        <w:t xml:space="preserve">; </w:t>
      </w:r>
      <w:hyperlink w:anchor="B11">
        <w:r>
          <w:rPr>
            <w:rStyle w:val="a8"/>
          </w:rPr>
          <w:t xml:space="preserve">Fritsche et al., 2017 </w:t>
        </w:r>
      </w:hyperlink>
      <w:r>
        <w:rPr/>
        <w:t xml:space="preserve">, </w:t>
      </w:r>
      <w:hyperlink w:anchor="B10">
        <w:r>
          <w:rPr>
            <w:rStyle w:val="a8"/>
          </w:rPr>
          <w:t xml:space="preserve">2018 </w:t>
        </w:r>
      </w:hyperlink>
      <w:r>
        <w:rPr/>
        <w:t xml:space="preserve">; </w:t>
      </w:r>
      <w:hyperlink w:anchor="B21">
        <w:r>
          <w:rPr>
            <w:rStyle w:val="a8"/>
          </w:rPr>
          <w:t xml:space="preserve">OECD, 2020 </w:t>
        </w:r>
      </w:hyperlink>
      <w:r>
        <w:rPr/>
        <w:t xml:space="preserve">). </w:t>
      </w:r>
      <w:r>
        <w:rPr>
          <w:i/>
        </w:rPr>
        <w:t xml:space="preserve">In vitro </w:t>
      </w:r>
      <w:r>
        <w:rPr/>
        <w:t xml:space="preserve">methodologies for studying acute neurotoxicity have also seen rapid advancement. Reproducible production of electrically active human neurons in cultures has been achieved, and the transition from 2D to 3D methods allows us to obtain complex models suitable for investigating neurotoxicity or brain-related diseases also with patient-derived cells ( </w:t>
      </w:r>
      <w:hyperlink w:anchor="B12">
        <w:r>
          <w:rPr>
            <w:rStyle w:val="a8"/>
          </w:rPr>
          <w:t xml:space="preserve">Grainger et al., 2018 </w:t>
        </w:r>
      </w:hyperlink>
      <w:r>
        <w:rPr/>
        <w:t xml:space="preserve">; </w:t>
      </w:r>
      <w:hyperlink w:anchor="B29">
        <w:r>
          <w:rPr>
            <w:rStyle w:val="a8"/>
          </w:rPr>
          <w:t xml:space="preserve">Yla-Outinen et al., 2019 </w:t>
        </w:r>
      </w:hyperlink>
      <w:r>
        <w:rPr/>
        <w:t xml:space="preserve">). Thus, human iPSC-derived cells offer a platform with the unique advantage of almost unlimited availability and reproducing the “ human context” </w:t>
      </w:r>
      <w:r>
        <w:rPr>
          <w:i/>
        </w:rPr>
        <w:t xml:space="preserve">in vitro </w:t>
      </w:r>
      <w:r>
        <w:rPr/>
        <w:t xml:space="preserve">by preserving the genetic and molecular phenotype of their donors. Despite this, stem cells differentiated into neurons and astroglia, which have been the most common cell types used for neurotoxicity testing so far, do not solely represent the wholeness of a brain. Novel strategies, for example, implementing oligodendrocytes ( </w:t>
      </w:r>
      <w:hyperlink w:anchor="B23">
        <w:r>
          <w:rPr>
            <w:rStyle w:val="a8"/>
          </w:rPr>
          <w:t xml:space="preserve">Pamies et al., 2017 </w:t>
        </w:r>
      </w:hyperlink>
      <w:r>
        <w:rPr/>
        <w:t xml:space="preserve">, </w:t>
      </w:r>
      <w:hyperlink w:anchor="B24">
        <w:r>
          <w:rPr>
            <w:rStyle w:val="a8"/>
          </w:rPr>
          <w:t xml:space="preserve">2018 </w:t>
        </w:r>
      </w:hyperlink>
      <w:r>
        <w:rPr/>
        <w:t xml:space="preserve">), microglia ( </w:t>
      </w:r>
      <w:hyperlink w:anchor="B1">
        <w:r>
          <w:rPr>
            <w:rStyle w:val="a8"/>
          </w:rPr>
          <w:t xml:space="preserve">Abreu et al., 2018 </w:t>
        </w:r>
      </w:hyperlink>
      <w:r>
        <w:rPr/>
        <w:t xml:space="preserve">), region-specific astrocytes ( </w:t>
      </w:r>
      <w:hyperlink w:anchor="B8">
        <w:r>
          <w:rPr>
            <w:rStyle w:val="a8"/>
          </w:rPr>
          <w:t xml:space="preserve">de Majo et al., 2020 </w:t>
        </w:r>
      </w:hyperlink>
      <w:r>
        <w:rPr/>
        <w:t xml:space="preserve">), and vasculature ( </w:t>
      </w:r>
      <w:hyperlink w:anchor="B28">
        <w:r>
          <w:rPr>
            <w:rStyle w:val="a8"/>
          </w:rPr>
          <w:t xml:space="preserve">Worsdorfer et al., 2020 </w:t>
        </w:r>
      </w:hyperlink>
      <w:r>
        <w:rPr/>
        <w:t xml:space="preserve">) in standard neurotoxicity test methods, need more attention. In addition, while brain organoids offer much promise, there is a need to improve both the reproducibility and throughput of these models so that they can reach their full potential for neurotoxicity and DNT testing ( </w:t>
      </w:r>
      <w:hyperlink w:anchor="B26">
        <w:r>
          <w:rPr>
            <w:rStyle w:val="a8"/>
          </w:rPr>
          <w:t xml:space="preserve">Sivitilli et al., 2020 </w:t>
        </w:r>
      </w:hyperlink>
      <w:r>
        <w:rPr/>
        <w:t xml:space="preserve">). </w:t>
      </w:r>
    </w:p>
    <w:p>
      <w:pPr>
        <w:pStyle w:val="TextBody"/>
        <w:bidi w:val="0"/>
        <w:spacing w:before="0" w:after="283"/>
        <w:jc w:val="start"/>
        <w:rPr/>
      </w:pPr>
      <w:r>
        <w:rPr/>
        <w:t xml:space="preserve">The Specialty Section Neurotoxicology in the journal </w:t>
      </w:r>
      <w:r>
        <w:rPr>
          <w:i/>
        </w:rPr>
        <w:t xml:space="preserve">Frontiers in Toxicology </w:t>
      </w:r>
      <w:r>
        <w:rPr/>
        <w:t xml:space="preserve">will focus on ‘ Human Relevance’ as an overarching theme. Papers are encouraged to deal with cutting-edge research in </w:t>
      </w:r>
      <w:r>
        <w:rPr>
          <w:i/>
        </w:rPr>
        <w:t xml:space="preserve">in vivo, in vitro, in silico </w:t>
      </w:r>
      <w:r>
        <w:rPr/>
        <w:t xml:space="preserve">, and in epidemiological approaches for neurotoxicity evaluation of all life stages. Primary research as well as review articles of all areas touching on neurotoxicological research are welcome. The human relevance of these findings needs to be discussed irrespective of the methods applied. Articles will target a broad audience including academic and clinical researchers as well as toxicologist from industry and regulatory agencies. Thus, the Specialty Section Neurotoxicology of </w:t>
      </w:r>
      <w:r>
        <w:rPr>
          <w:i/>
        </w:rPr>
        <w:t xml:space="preserve">Frontiers in Toxicology </w:t>
      </w:r>
      <w:r>
        <w:rPr/>
        <w:t xml:space="preserve">aims at generating a community for neurotoxicologists worldwide.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EF and HH wrote the manuscript. All authors contributed to the article and approved the submitted version.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work (EF) was supported by the project CERST (Center for Alternatives to Animal Testing) of the Ministry for culture and science (MKW) of the State of North-Rhine Westphalia, Germany [file number 233-1. 08. 03. 03-121972].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Abreu, C. M., Gama, L., Krasemann, S., Chesnut, M., Odwin-Dacosta, S., Hogberg, H. T., et al. (2018). Microglia increase inflammatory responses in iPSC-derived human BrainSpheres. </w:t>
      </w:r>
      <w:r>
        <w:rPr>
          <w:i/>
        </w:rPr>
        <w:t xml:space="preserve">Front. Microbiol. </w:t>
      </w:r>
      <w:r>
        <w:rPr/>
        <w:t xml:space="preserve">9: 2766. doi: 10. 3389/fmicb. 2018. 02766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6" w:name="B2"/>
      <w:bookmarkEnd w:id="6"/>
      <w:r>
        <w:rPr/>
        <w:t xml:space="preserve">Arrowsmith, J., and Miller, P. (2013). Trial watch: phase II and phase III attrition rates 2011-2012. </w:t>
      </w:r>
      <w:r>
        <w:rPr>
          <w:i/>
        </w:rPr>
        <w:t xml:space="preserve">Nat. Rev. Drug Discov. </w:t>
      </w:r>
      <w:r>
        <w:rPr/>
        <w:t xml:space="preserve">12: 569. doi: 10. 1038/nrd4090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7" w:name="B3"/>
      <w:bookmarkEnd w:id="7"/>
      <w:r>
        <w:rPr/>
        <w:t xml:space="preserve">Bailey, J., Thew, M., and Balls, M. (2014). An analysis of the use of animal models in predicting human toxicology and drug safety. </w:t>
      </w:r>
      <w:r>
        <w:rPr>
          <w:i/>
        </w:rPr>
        <w:t xml:space="preserve">Altern. Lab. Anim. </w:t>
      </w:r>
      <w:r>
        <w:rPr/>
        <w:t xml:space="preserve">42, 181–199. doi: 10. 1177/026119291404200306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8" w:name="B4"/>
      <w:bookmarkEnd w:id="8"/>
      <w:r>
        <w:rPr/>
        <w:t xml:space="preserve">Bal-Price, A., Crofton, K. M., Leist, M., Allen, S., Arand, M., Buetler, T., et al. (2015). International STakeholder NETwork (ISTNET): creating a developmental neurotoxicity (DNT) testing road map for regulatory purposes. </w:t>
      </w:r>
      <w:r>
        <w:rPr>
          <w:i/>
        </w:rPr>
        <w:t xml:space="preserve">Arch. Toxicol. </w:t>
      </w:r>
      <w:r>
        <w:rPr/>
        <w:t xml:space="preserve">89, 269–287. doi: 10. 1007/s00204-015-1464-2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9" w:name="B5"/>
      <w:bookmarkEnd w:id="9"/>
      <w:r>
        <w:rPr/>
        <w:t xml:space="preserve">Bal-Price, A., Hogberg, H. T., Crofton, K. M., Daneshian, M., FitzGerald, R. E., Fritsche, E., et al. (2018). Recommendation on test readiness criteria for new approach methods in toxicology: exemplified for developmental neurotoxicity. </w:t>
      </w:r>
      <w:r>
        <w:rPr>
          <w:i/>
        </w:rPr>
        <w:t xml:space="preserve">ALTEX </w:t>
      </w:r>
      <w:r>
        <w:rPr/>
        <w:t xml:space="preserve">35, 306–352. doi: 10. 14573/altex. 1712081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0" w:name="B6"/>
      <w:bookmarkEnd w:id="10"/>
      <w:r>
        <w:rPr/>
        <w:t xml:space="preserve">Barenys, M., and Fritsche, E. (2018). A historical perspective on the use of stem/progenitor cell-based </w:t>
      </w:r>
      <w:r>
        <w:rPr>
          <w:i/>
        </w:rPr>
        <w:t xml:space="preserve">in vitro </w:t>
      </w:r>
      <w:r>
        <w:rPr/>
        <w:t xml:space="preserve">methods for neurodevelopmental toxicity testing. </w:t>
      </w:r>
      <w:r>
        <w:rPr>
          <w:i/>
        </w:rPr>
        <w:t xml:space="preserve">Toxicol. Sci. </w:t>
      </w:r>
      <w:r>
        <w:rPr/>
        <w:t xml:space="preserve">165, 10–13. doi: 10. 1093/toxsci/kfy170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1" w:name="B7"/>
      <w:bookmarkEnd w:id="11"/>
      <w:r>
        <w:rPr/>
        <w:t xml:space="preserve">Cavero, I., Guillon, J. M., and Holzgrefe, H. H. (2019). Human organotypic bioconstructs from organ-on-chip devices for human-predictive biological insights on drug candidates. </w:t>
      </w:r>
      <w:r>
        <w:rPr>
          <w:i/>
        </w:rPr>
        <w:t xml:space="preserve">Expert Opin. Drug Saf. </w:t>
      </w:r>
      <w:r>
        <w:rPr/>
        <w:t xml:space="preserve">18, 651–677. doi: 10. 1080/14740338. 2019. 1634689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2" w:name="B8"/>
      <w:bookmarkEnd w:id="12"/>
      <w:r>
        <w:rPr/>
        <w:t xml:space="preserve">de Majo, M., Koontz, M., Rowitch, D., and Ullian, E. M. (2020). An update on human astrocytes and their role in development and disease. </w:t>
      </w:r>
      <w:r>
        <w:rPr>
          <w:i/>
        </w:rPr>
        <w:t xml:space="preserve">Glia </w:t>
      </w:r>
      <w:r>
        <w:rPr/>
        <w:t xml:space="preserve">68, 685–704. doi: 10. 1002/glia. 23771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3" w:name="B9"/>
      <w:bookmarkEnd w:id="13"/>
      <w:r>
        <w:rPr/>
        <w:t xml:space="preserve">DiMasi, J. A. (2014). </w:t>
      </w:r>
      <w:r>
        <w:rPr>
          <w:i/>
        </w:rPr>
        <w:t xml:space="preserve">CNS Drugs Take Longer to Develop and Have Lower Success Rates Than Other Drugs </w:t>
      </w:r>
      <w:r>
        <w:rPr/>
        <w:t xml:space="preserve">. Tufts Center for the Study of Drug Development. Available online at: </w:t>
      </w:r>
      <w:hyperlink r:id="rId39">
        <w:r>
          <w:rPr>
            <w:rStyle w:val="a8"/>
          </w:rPr>
          <w:t xml:space="preserve">http://csdd. tufts. edu/ </w:t>
        </w:r>
      </w:hyperlink>
      <w:r>
        <w:rPr/>
        <w:t xml:space="preserve">. </w:t>
      </w:r>
    </w:p>
    <w:p>
      <w:pPr>
        <w:pStyle w:val="TextBody"/>
        <w:bidi w:val="0"/>
        <w:spacing w:before="0" w:after="283"/>
        <w:jc w:val="start"/>
        <w:rPr/>
      </w:pPr>
      <w:bookmarkStart w:id="14" w:name="B10"/>
      <w:bookmarkEnd w:id="14"/>
      <w:r>
        <w:rPr/>
        <w:t xml:space="preserve">Fritsche, E., Barenys, M., Klose, J., Masjosthusmann, S., Nimtz, L., Schmuck, M., et al. (2018). Current availability of stem cell-based </w:t>
      </w:r>
      <w:r>
        <w:rPr>
          <w:i/>
        </w:rPr>
        <w:t xml:space="preserve">in vitro </w:t>
      </w:r>
      <w:r>
        <w:rPr/>
        <w:t xml:space="preserve">methods for developmental neurotoxicity (DNT) Testing. </w:t>
      </w:r>
      <w:r>
        <w:rPr>
          <w:i/>
        </w:rPr>
        <w:t xml:space="preserve">Toxicol. Sci. </w:t>
      </w:r>
      <w:r>
        <w:rPr/>
        <w:t xml:space="preserve">165, 21–30. doi: 10. 1093/toxsci/kfy178 </w:t>
      </w:r>
    </w:p>
    <w:p>
      <w:pPr>
        <w:pStyle w:val="TextBody"/>
        <w:bidi w:val="0"/>
        <w:spacing w:before="0" w:after="283"/>
        <w:jc w:val="start"/>
        <w:rPr/>
      </w:pP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5" w:name="B11"/>
      <w:bookmarkEnd w:id="15"/>
      <w:r>
        <w:rPr/>
        <w:t xml:space="preserve">Fritsche, E., Crofton, K. M., Hernandez, A. F., Hougaard Bennekou, S., Leist, M., Bal-Price, A., et al. (2017). OECD/EFSA workshop on developmental neurotoxicity (DNT): the use of non-animal test methods for regulatory purposes. </w:t>
      </w:r>
      <w:r>
        <w:rPr>
          <w:i/>
        </w:rPr>
        <w:t xml:space="preserve">Altex </w:t>
      </w:r>
      <w:r>
        <w:rPr/>
        <w:t xml:space="preserve">34, 311–315. doi: 10. 14573/altex. 1701171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16" w:name="B12"/>
      <w:bookmarkEnd w:id="16"/>
      <w:r>
        <w:rPr/>
        <w:t xml:space="preserve">Grainger, A. I., King, M. C., Nagel, D. A., Parri, H. R., Coleman, M. D., and Hill, E. J. (2018). </w:t>
      </w:r>
      <w:r>
        <w:rPr>
          <w:i/>
        </w:rPr>
        <w:t xml:space="preserve">In vitro </w:t>
      </w:r>
      <w:r>
        <w:rPr/>
        <w:t xml:space="preserve">models for seizure-liability testing using induced pluripotent stem cells. </w:t>
      </w:r>
      <w:r>
        <w:rPr>
          <w:i/>
        </w:rPr>
        <w:t xml:space="preserve">Front. Neurosci. </w:t>
      </w:r>
      <w:r>
        <w:rPr/>
        <w:t xml:space="preserve">12: 590. doi: 10. 3389/fnins. 2018. 00590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CrossRef Full Text </w:t>
        </w:r>
      </w:hyperlink>
      <w:r>
        <w:rPr/>
        <w:t xml:space="preserve">| </w:t>
      </w:r>
      <w:hyperlink r:id="rId47" w:tgtFrame="_blank">
        <w:r>
          <w:rPr>
            <w:rStyle w:val="a8"/>
          </w:rPr>
          <w:t xml:space="preserve">Google Scholar </w:t>
        </w:r>
      </w:hyperlink>
    </w:p>
    <w:p>
      <w:pPr>
        <w:pStyle w:val="TextBody"/>
        <w:bidi w:val="0"/>
        <w:spacing w:before="0" w:after="283"/>
        <w:jc w:val="start"/>
        <w:rPr/>
      </w:pPr>
      <w:bookmarkStart w:id="17" w:name="B13"/>
      <w:bookmarkEnd w:id="17"/>
      <w:r>
        <w:rPr/>
        <w:t xml:space="preserve">Harrison, R. K. (2016). Phase II and phase III failures: 2013-2015. </w:t>
      </w:r>
      <w:r>
        <w:rPr>
          <w:i/>
        </w:rPr>
        <w:t xml:space="preserve">Nat. Rev. Drug Discov. </w:t>
      </w:r>
      <w:r>
        <w:rPr/>
        <w:t xml:space="preserve">15, 817–818. doi: 10. 1038/nrd. 2016. 184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CrossRef Full Text </w:t>
        </w:r>
      </w:hyperlink>
      <w:r>
        <w:rPr/>
        <w:t xml:space="preserve">| </w:t>
      </w:r>
      <w:hyperlink r:id="rId50" w:tgtFrame="_blank">
        <w:r>
          <w:rPr>
            <w:rStyle w:val="a8"/>
          </w:rPr>
          <w:t xml:space="preserve">Google Scholar </w:t>
        </w:r>
      </w:hyperlink>
    </w:p>
    <w:p>
      <w:pPr>
        <w:pStyle w:val="TextBody"/>
        <w:bidi w:val="0"/>
        <w:spacing w:before="0" w:after="283"/>
        <w:jc w:val="start"/>
        <w:rPr/>
      </w:pPr>
      <w:bookmarkStart w:id="18" w:name="B14"/>
      <w:bookmarkEnd w:id="18"/>
      <w:r>
        <w:rPr/>
        <w:t xml:space="preserve">Kola, I., and Landis, J. (2004). Can the pharmaceutical industry reduce attrition rates? </w:t>
      </w:r>
      <w:r>
        <w:rPr>
          <w:i/>
        </w:rPr>
        <w:t xml:space="preserve">Nat. Rev. Drug Discov. </w:t>
      </w:r>
      <w:r>
        <w:rPr/>
        <w:t xml:space="preserve">3, 711–715. doi: 10. 1038/nrd1470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CrossRef Full Text </w:t>
        </w:r>
      </w:hyperlink>
      <w:r>
        <w:rPr/>
        <w:t xml:space="preserve">| </w:t>
      </w:r>
      <w:hyperlink r:id="rId53" w:tgtFrame="_blank">
        <w:r>
          <w:rPr>
            <w:rStyle w:val="a8"/>
          </w:rPr>
          <w:t xml:space="preserve">Google Scholar </w:t>
        </w:r>
      </w:hyperlink>
    </w:p>
    <w:p>
      <w:pPr>
        <w:pStyle w:val="TextBody"/>
        <w:bidi w:val="0"/>
        <w:spacing w:before="0" w:after="283"/>
        <w:jc w:val="start"/>
        <w:rPr/>
      </w:pPr>
      <w:bookmarkStart w:id="19" w:name="B15"/>
      <w:bookmarkEnd w:id="19"/>
      <w:r>
        <w:rPr/>
        <w:t xml:space="preserve">Lein, P., Silbergeld, E., Locke, P., and Goldberg, A. M. (2005). </w:t>
      </w:r>
      <w:r>
        <w:rPr>
          <w:i/>
        </w:rPr>
        <w:t xml:space="preserve">In vitro </w:t>
      </w:r>
      <w:r>
        <w:rPr/>
        <w:t xml:space="preserve">and other alternative approaches to developmental neurotoxicity testing (DNT). </w:t>
      </w:r>
      <w:r>
        <w:rPr>
          <w:i/>
        </w:rPr>
        <w:t xml:space="preserve">Environ. Toxicol. Pharmacol. </w:t>
      </w:r>
      <w:r>
        <w:rPr/>
        <w:t xml:space="preserve">19, 735–744. doi: 10. 1016/j. etap. 2004. 12. 035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CrossRef Full Text </w:t>
        </w:r>
      </w:hyperlink>
      <w:r>
        <w:rPr/>
        <w:t xml:space="preserve">| </w:t>
      </w:r>
      <w:hyperlink r:id="rId56" w:tgtFrame="_blank">
        <w:r>
          <w:rPr>
            <w:rStyle w:val="a8"/>
          </w:rPr>
          <w:t xml:space="preserve">Google Scholar </w:t>
        </w:r>
      </w:hyperlink>
    </w:p>
    <w:p>
      <w:pPr>
        <w:pStyle w:val="TextBody"/>
        <w:bidi w:val="0"/>
        <w:spacing w:before="0" w:after="283"/>
        <w:jc w:val="start"/>
        <w:rPr/>
      </w:pPr>
      <w:bookmarkStart w:id="20" w:name="B16"/>
      <w:bookmarkEnd w:id="20"/>
      <w:r>
        <w:rPr/>
        <w:t xml:space="preserve">Leist, M., and Hartung, T. (2013). Inflammatory findings on species extrapolations: humans are definitely no 70-kg mice. </w:t>
      </w:r>
      <w:r>
        <w:rPr>
          <w:i/>
        </w:rPr>
        <w:t xml:space="preserve">Arch. Toxicol. </w:t>
      </w:r>
      <w:r>
        <w:rPr/>
        <w:t xml:space="preserve">87, 563–567. doi: 10. 1007/s00204-013-1038-0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CrossRef Full Text </w:t>
        </w:r>
      </w:hyperlink>
      <w:r>
        <w:rPr/>
        <w:t xml:space="preserve">| </w:t>
      </w:r>
      <w:hyperlink r:id="rId59" w:tgtFrame="_blank">
        <w:r>
          <w:rPr>
            <w:rStyle w:val="a8"/>
          </w:rPr>
          <w:t xml:space="preserve">Google Scholar </w:t>
        </w:r>
      </w:hyperlink>
    </w:p>
    <w:p>
      <w:pPr>
        <w:pStyle w:val="TextBody"/>
        <w:bidi w:val="0"/>
        <w:spacing w:before="0" w:after="283"/>
        <w:jc w:val="start"/>
        <w:rPr/>
      </w:pPr>
      <w:bookmarkStart w:id="21" w:name="B17"/>
      <w:bookmarkEnd w:id="21"/>
      <w:r>
        <w:rPr/>
        <w:t xml:space="preserve">Mohs, R. C., and Greig, N. H. (2017). Drug discovery and development: Role of basic biological research. </w:t>
      </w:r>
      <w:r>
        <w:rPr>
          <w:i/>
        </w:rPr>
        <w:t xml:space="preserve">Alzheimers Dement </w:t>
      </w:r>
      <w:r>
        <w:rPr/>
        <w:t xml:space="preserve">3, 651–657. doi: 10. 1016/j. trci. 2017. 10. 005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CrossRef Full Text </w:t>
        </w:r>
      </w:hyperlink>
      <w:r>
        <w:rPr/>
        <w:t xml:space="preserve">| </w:t>
      </w:r>
      <w:hyperlink r:id="rId62" w:tgtFrame="_blank">
        <w:r>
          <w:rPr>
            <w:rStyle w:val="a8"/>
          </w:rPr>
          <w:t xml:space="preserve">Google Scholar </w:t>
        </w:r>
      </w:hyperlink>
    </w:p>
    <w:p>
      <w:pPr>
        <w:pStyle w:val="TextBody"/>
        <w:bidi w:val="0"/>
        <w:spacing w:before="0" w:after="283"/>
        <w:jc w:val="start"/>
        <w:rPr/>
      </w:pPr>
      <w:bookmarkStart w:id="22" w:name="B18"/>
      <w:bookmarkEnd w:id="22"/>
      <w:r>
        <w:rPr/>
        <w:t xml:space="preserve">NRC (2007). </w:t>
      </w:r>
      <w:r>
        <w:rPr>
          <w:i/>
        </w:rPr>
        <w:t xml:space="preserve">National Research Council: Toxicity Testing in the 21st Century a Vision and a Strategy. </w:t>
      </w:r>
      <w:r>
        <w:rPr/>
        <w:t xml:space="preserve">Washington, DC: National Academy Press. </w:t>
      </w:r>
    </w:p>
    <w:p>
      <w:pPr>
        <w:pStyle w:val="TextBody"/>
        <w:bidi w:val="0"/>
        <w:spacing w:before="0" w:after="283"/>
        <w:jc w:val="start"/>
        <w:rPr/>
      </w:pPr>
      <w:hyperlink r:id="rId63" w:tgtFrame="_blank">
        <w:r>
          <w:rPr>
            <w:rStyle w:val="a8"/>
          </w:rPr>
          <w:t xml:space="preserve">Google Scholar </w:t>
        </w:r>
      </w:hyperlink>
    </w:p>
    <w:p>
      <w:pPr>
        <w:pStyle w:val="TextBody"/>
        <w:bidi w:val="0"/>
        <w:spacing w:before="0" w:after="283"/>
        <w:jc w:val="start"/>
        <w:rPr/>
      </w:pPr>
      <w:bookmarkStart w:id="23" w:name="B19"/>
      <w:bookmarkEnd w:id="23"/>
      <w:r>
        <w:rPr/>
        <w:t xml:space="preserve">NRC (2012). </w:t>
      </w:r>
      <w:r>
        <w:rPr>
          <w:i/>
        </w:rPr>
        <w:t xml:space="preserve">National Research Council: Exposure Science in the 21st Century A Vision and a Strategy </w:t>
      </w:r>
      <w:r>
        <w:rPr/>
        <w:t xml:space="preserve">. Washington, DC: National Research Council </w:t>
      </w:r>
    </w:p>
    <w:p>
      <w:pPr>
        <w:pStyle w:val="TextBody"/>
        <w:bidi w:val="0"/>
        <w:spacing w:before="0" w:after="283"/>
        <w:jc w:val="start"/>
        <w:rPr/>
      </w:pPr>
      <w:hyperlink r:id="rId64" w:tgtFrame="_blank">
        <w:r>
          <w:rPr>
            <w:rStyle w:val="a8"/>
          </w:rPr>
          <w:t xml:space="preserve">Google Scholar </w:t>
        </w:r>
      </w:hyperlink>
    </w:p>
    <w:p>
      <w:pPr>
        <w:pStyle w:val="TextBody"/>
        <w:bidi w:val="0"/>
        <w:spacing w:before="0" w:after="283"/>
        <w:jc w:val="start"/>
        <w:rPr/>
      </w:pPr>
      <w:bookmarkStart w:id="24" w:name="B20"/>
      <w:bookmarkEnd w:id="24"/>
      <w:r>
        <w:rPr/>
        <w:t xml:space="preserve">NRC (2017). </w:t>
      </w:r>
      <w:r>
        <w:rPr>
          <w:i/>
        </w:rPr>
        <w:t xml:space="preserve">National Research Council: Using 21st Century Science to Improve Risk-Related Evaluations </w:t>
      </w:r>
      <w:r>
        <w:rPr/>
        <w:t xml:space="preserve">. Washington, DC: National Research Council. </w:t>
      </w:r>
    </w:p>
    <w:p>
      <w:pPr>
        <w:pStyle w:val="TextBody"/>
        <w:bidi w:val="0"/>
        <w:spacing w:before="0" w:after="283"/>
        <w:jc w:val="start"/>
        <w:rPr/>
      </w:pPr>
      <w:hyperlink r:id="rId65" w:tgtFrame="_blank">
        <w:r>
          <w:rPr>
            <w:rStyle w:val="a8"/>
          </w:rPr>
          <w:t xml:space="preserve">Google Scholar </w:t>
        </w:r>
      </w:hyperlink>
    </w:p>
    <w:p>
      <w:pPr>
        <w:pStyle w:val="TextBody"/>
        <w:bidi w:val="0"/>
        <w:spacing w:before="0" w:after="283"/>
        <w:jc w:val="start"/>
        <w:rPr/>
      </w:pPr>
      <w:bookmarkStart w:id="25" w:name="B21"/>
      <w:bookmarkEnd w:id="25"/>
      <w:r>
        <w:rPr/>
        <w:t xml:space="preserve">OECD (2020). </w:t>
      </w:r>
      <w:r>
        <w:rPr>
          <w:i/>
        </w:rPr>
        <w:t xml:space="preserve">Report of the OECD/EFSA Workshop On Developmental Neurotoxicity (DNT): The Use of Non-Animal Test Methods for Regulatory Purposes </w:t>
      </w:r>
      <w:r>
        <w:rPr/>
        <w:t xml:space="preserve">. Series on Testing and Assessment, Organisation for Economic Co-operation and Development. Available online at: </w:t>
      </w:r>
      <w:hyperlink r:id="rId66">
        <w:r>
          <w:rPr>
            <w:rStyle w:val="a8"/>
          </w:rPr>
          <w:t xml:space="preserve">http://www. oecd. org/officialdocuments/publicdisplaydocumentpdf/? cote= ENV/JM/MONO(2017)4anddocLanguage= En, 2017 </w:t>
        </w:r>
      </w:hyperlink>
      <w:r>
        <w:rPr/>
        <w:t xml:space="preserve">. </w:t>
      </w:r>
    </w:p>
    <w:p>
      <w:pPr>
        <w:pStyle w:val="TextBody"/>
        <w:bidi w:val="0"/>
        <w:spacing w:before="0" w:after="283"/>
        <w:jc w:val="start"/>
        <w:rPr/>
      </w:pPr>
      <w:hyperlink r:id="rId42" w:tgtFrame="_blank">
        <w:r>
          <w:rPr>
            <w:rStyle w:val="a8"/>
          </w:rPr>
          <w:t xml:space="preserve">PubMed Abstract </w:t>
        </w:r>
      </w:hyperlink>
      <w:r>
        <w:rPr/>
        <w:t xml:space="preserve">| </w:t>
      </w:r>
      <w:hyperlink r:id="rId67" w:tgtFrame="_blank">
        <w:r>
          <w:rPr>
            <w:rStyle w:val="a8"/>
          </w:rPr>
          <w:t xml:space="preserve">Google Scholar </w:t>
        </w:r>
      </w:hyperlink>
    </w:p>
    <w:p>
      <w:pPr>
        <w:pStyle w:val="TextBody"/>
        <w:bidi w:val="0"/>
        <w:spacing w:before="0" w:after="283"/>
        <w:jc w:val="start"/>
        <w:rPr/>
      </w:pPr>
      <w:bookmarkStart w:id="26" w:name="B22"/>
      <w:bookmarkEnd w:id="26"/>
      <w:r>
        <w:rPr/>
        <w:t xml:space="preserve">Palmer, A. M., and Stephenson, F. A. (2005). CNS drug discovery: challenges and solutions. </w:t>
      </w:r>
      <w:r>
        <w:rPr>
          <w:i/>
        </w:rPr>
        <w:t xml:space="preserve">Drug News Perspect. </w:t>
      </w:r>
      <w:r>
        <w:rPr/>
        <w:t xml:space="preserve">18, 51–57. </w:t>
      </w:r>
    </w:p>
    <w:p>
      <w:pPr>
        <w:pStyle w:val="TextBody"/>
        <w:bidi w:val="0"/>
        <w:spacing w:before="0" w:after="283"/>
        <w:jc w:val="start"/>
        <w:rPr/>
      </w:pPr>
      <w:hyperlink r:id="rId68" w:tgtFrame="_blank">
        <w:r>
          <w:rPr>
            <w:rStyle w:val="a8"/>
          </w:rPr>
          <w:t xml:space="preserve">PubMed Abstract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7" w:name="B23"/>
      <w:bookmarkEnd w:id="27"/>
      <w:r>
        <w:rPr/>
        <w:t xml:space="preserve">Pamies, D., Barreras, P., Block, K., Makri, G., Kumar, A., Wiersma, D., et al. (2017). A human brain microphysiological system derived from induced pluripotent stem cells to study neurological diseases and toxicity. </w:t>
      </w:r>
      <w:r>
        <w:rPr>
          <w:i/>
        </w:rPr>
        <w:t xml:space="preserve">Altex </w:t>
      </w:r>
      <w:r>
        <w:rPr/>
        <w:t xml:space="preserve">34, 362–376. doi: 10. 14573/altex. 1609122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8" w:name="B24"/>
      <w:bookmarkEnd w:id="28"/>
      <w:r>
        <w:rPr/>
        <w:t xml:space="preserve">Pamies, D., Block, K., Lau, P., Gribaldo, L., Pardo, C. A., Barreras, P., et al. (2018). Rotenone exerts developmental neurotoxicity in a human brain spheroid model. </w:t>
      </w:r>
      <w:r>
        <w:rPr>
          <w:i/>
        </w:rPr>
        <w:t xml:space="preserve">Toxicol. Appl. Pharmacol. </w:t>
      </w:r>
      <w:r>
        <w:rPr/>
        <w:t xml:space="preserve">354, 101–114. doi: 10. 1016/j. taap. 2018. 02. 003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9" w:name="B25"/>
      <w:bookmarkEnd w:id="29"/>
      <w:r>
        <w:rPr/>
        <w:t xml:space="preserve">Pistollato, F., Ohayon, E. L., Lam, A., Langley, G. R., Novak, T. J., Pamies, D., et al. (2016). Alzheimer disease research in the 21st century: past and current failures, new perspectives and funding priorities. </w:t>
      </w:r>
      <w:r>
        <w:rPr>
          <w:i/>
        </w:rPr>
        <w:t xml:space="preserve">Oncotarget </w:t>
      </w:r>
      <w:r>
        <w:rPr/>
        <w:t xml:space="preserve">7, 38999–39016. doi: 10. 18632/oncotarget. 9175 </w:t>
      </w:r>
    </w:p>
    <w:p>
      <w:pPr>
        <w:pStyle w:val="TextBody"/>
        <w:bidi w:val="0"/>
        <w:spacing w:before="0" w:after="283"/>
        <w:jc w:val="start"/>
        <w:rPr/>
      </w:pPr>
      <w:hyperlink r:id="rId76" w:tgtFrame="_blank">
        <w:r>
          <w:rPr>
            <w:rStyle w:val="a8"/>
          </w:rPr>
          <w:t xml:space="preserve">PubMed Abstract </w:t>
        </w:r>
      </w:hyperlink>
      <w:r>
        <w:rPr/>
        <w:t xml:space="preserve">| </w:t>
      </w:r>
      <w:hyperlink r:id="rId77" w:tgtFrame="_blank">
        <w:r>
          <w:rPr>
            <w:rStyle w:val="a8"/>
          </w:rPr>
          <w:t xml:space="preserve">CrossRef Full Text </w:t>
        </w:r>
      </w:hyperlink>
      <w:r>
        <w:rPr/>
        <w:t xml:space="preserve">| </w:t>
      </w:r>
      <w:hyperlink r:id="rId78" w:tgtFrame="_blank">
        <w:r>
          <w:rPr>
            <w:rStyle w:val="a8"/>
          </w:rPr>
          <w:t xml:space="preserve">Google Scholar </w:t>
        </w:r>
      </w:hyperlink>
    </w:p>
    <w:p>
      <w:pPr>
        <w:pStyle w:val="TextBody"/>
        <w:bidi w:val="0"/>
        <w:spacing w:before="0" w:after="283"/>
        <w:jc w:val="start"/>
        <w:rPr/>
      </w:pPr>
      <w:bookmarkStart w:id="30" w:name="B26"/>
      <w:bookmarkEnd w:id="30"/>
      <w:r>
        <w:rPr/>
        <w:t xml:space="preserve">Sivitilli, A. A., Gosio, J. T., Ghoshal, B., Evstratova, A., Trcka, D., Ghiasi, P., et al. (2020). Robust production of uniform human cerebral organoids from pluripotent stem cells. </w:t>
      </w:r>
      <w:r>
        <w:rPr>
          <w:i/>
        </w:rPr>
        <w:t xml:space="preserve">Life Sci. Alliance </w:t>
      </w:r>
      <w:r>
        <w:rPr/>
        <w:t xml:space="preserve">3: 707. doi: 10. 26508/lsa. 202000707 </w:t>
      </w:r>
    </w:p>
    <w:p>
      <w:pPr>
        <w:pStyle w:val="TextBody"/>
        <w:bidi w:val="0"/>
        <w:spacing w:before="0" w:after="283"/>
        <w:jc w:val="start"/>
        <w:rPr/>
      </w:pPr>
      <w:hyperlink r:id="rId79" w:tgtFrame="_blank">
        <w:r>
          <w:rPr>
            <w:rStyle w:val="a8"/>
          </w:rPr>
          <w:t xml:space="preserve">PubMed Abstract </w:t>
        </w:r>
      </w:hyperlink>
      <w:r>
        <w:rPr/>
        <w:t xml:space="preserve">| </w:t>
      </w:r>
      <w:hyperlink r:id="rId80" w:tgtFrame="_blank">
        <w:r>
          <w:rPr>
            <w:rStyle w:val="a8"/>
          </w:rPr>
          <w:t xml:space="preserve">CrossRef Full Text </w:t>
        </w:r>
      </w:hyperlink>
      <w:r>
        <w:rPr/>
        <w:t xml:space="preserve">| </w:t>
      </w:r>
      <w:hyperlink r:id="rId81" w:tgtFrame="_blank">
        <w:r>
          <w:rPr>
            <w:rStyle w:val="a8"/>
          </w:rPr>
          <w:t xml:space="preserve">Google Scholar </w:t>
        </w:r>
      </w:hyperlink>
    </w:p>
    <w:p>
      <w:pPr>
        <w:pStyle w:val="TextBody"/>
        <w:bidi w:val="0"/>
        <w:spacing w:before="0" w:after="283"/>
        <w:jc w:val="start"/>
        <w:rPr/>
      </w:pPr>
      <w:bookmarkStart w:id="31" w:name="B27"/>
      <w:bookmarkEnd w:id="31"/>
      <w:r>
        <w:rPr/>
        <w:t xml:space="preserve">Smietana, K., Siatkowski, M., and Moller, M. (2016). Trends in clinical success rates. </w:t>
      </w:r>
      <w:r>
        <w:rPr>
          <w:i/>
        </w:rPr>
        <w:t xml:space="preserve">Nat. Rev. Drug Discov. </w:t>
      </w:r>
      <w:r>
        <w:rPr/>
        <w:t xml:space="preserve">15, 379–380. doi: 10. 1038/nrd. 2016. 85 </w:t>
      </w:r>
    </w:p>
    <w:p>
      <w:pPr>
        <w:pStyle w:val="TextBody"/>
        <w:bidi w:val="0"/>
        <w:spacing w:before="0" w:after="283"/>
        <w:jc w:val="start"/>
        <w:rPr/>
      </w:pPr>
      <w:hyperlink r:id="rId82" w:tgtFrame="_blank">
        <w:r>
          <w:rPr>
            <w:rStyle w:val="a8"/>
          </w:rPr>
          <w:t xml:space="preserve">PubMed Abstract </w:t>
        </w:r>
      </w:hyperlink>
      <w:r>
        <w:rPr/>
        <w:t xml:space="preserve">| </w:t>
      </w:r>
      <w:hyperlink r:id="rId83" w:tgtFrame="_blank">
        <w:r>
          <w:rPr>
            <w:rStyle w:val="a8"/>
          </w:rPr>
          <w:t xml:space="preserve">CrossRef Full Text </w:t>
        </w:r>
      </w:hyperlink>
      <w:r>
        <w:rPr/>
        <w:t xml:space="preserve">| </w:t>
      </w:r>
      <w:hyperlink r:id="rId84" w:tgtFrame="_blank">
        <w:r>
          <w:rPr>
            <w:rStyle w:val="a8"/>
          </w:rPr>
          <w:t xml:space="preserve">Google Scholar </w:t>
        </w:r>
      </w:hyperlink>
    </w:p>
    <w:p>
      <w:pPr>
        <w:pStyle w:val="TextBody"/>
        <w:bidi w:val="0"/>
        <w:spacing w:before="0" w:after="283"/>
        <w:jc w:val="start"/>
        <w:rPr/>
      </w:pPr>
      <w:bookmarkStart w:id="32" w:name="B28"/>
      <w:bookmarkEnd w:id="32"/>
      <w:r>
        <w:rPr/>
        <w:t xml:space="preserve">Worsdorfer, P., Takashi, I., Asahina, I., Sumita, Y., and Ergun, S. (2020). Do not keep it simple: recent advances in the generation of complex organoids. </w:t>
      </w:r>
      <w:r>
        <w:rPr>
          <w:i/>
        </w:rPr>
        <w:t xml:space="preserve">J. Neural Transm. </w:t>
      </w:r>
      <w:r>
        <w:rPr/>
        <w:t xml:space="preserve">doi: 10. 1007/s00702-020-02198-8. [Epub ahead of print]. </w:t>
      </w:r>
    </w:p>
    <w:p>
      <w:pPr>
        <w:pStyle w:val="TextBody"/>
        <w:bidi w:val="0"/>
        <w:spacing w:before="0" w:after="283"/>
        <w:jc w:val="start"/>
        <w:rPr/>
      </w:pPr>
      <w:hyperlink r:id="rId85" w:tgtFrame="_blank">
        <w:r>
          <w:rPr>
            <w:rStyle w:val="a8"/>
          </w:rPr>
          <w:t xml:space="preserve">PubMed Abstract </w:t>
        </w:r>
      </w:hyperlink>
      <w:r>
        <w:rPr/>
        <w:t xml:space="preserve">| </w:t>
      </w:r>
      <w:hyperlink r:id="rId86" w:tgtFrame="_blank">
        <w:r>
          <w:rPr>
            <w:rStyle w:val="a8"/>
          </w:rPr>
          <w:t xml:space="preserve">CrossRef Full Text </w:t>
        </w:r>
      </w:hyperlink>
      <w:r>
        <w:rPr/>
        <w:t xml:space="preserve">| </w:t>
      </w:r>
      <w:hyperlink r:id="rId87" w:tgtFrame="_blank">
        <w:r>
          <w:rPr>
            <w:rStyle w:val="a8"/>
          </w:rPr>
          <w:t xml:space="preserve">Google Scholar </w:t>
        </w:r>
      </w:hyperlink>
    </w:p>
    <w:p>
      <w:pPr>
        <w:pStyle w:val="TextBody"/>
        <w:bidi w:val="0"/>
        <w:spacing w:before="0" w:after="283"/>
        <w:jc w:val="start"/>
        <w:rPr/>
      </w:pPr>
      <w:bookmarkStart w:id="33" w:name="B29"/>
      <w:bookmarkEnd w:id="33"/>
      <w:r>
        <w:rPr/>
        <w:t xml:space="preserve">Yla-Outinen, L. J., Tanskanen, M. A., Kapucu, F. E., Hyysalo, A. J., et al. (2019). Advances in human stem cell-derived neuronal cell culturing and analysis. </w:t>
      </w:r>
      <w:r>
        <w:rPr>
          <w:i/>
        </w:rPr>
        <w:t xml:space="preserve">Adv. Neurobiol. </w:t>
      </w:r>
      <w:r>
        <w:rPr/>
        <w:t xml:space="preserve">22, 299–329. doi: 10. 1007/978-3-030-11135-9_13 </w:t>
      </w:r>
    </w:p>
    <w:p>
      <w:pPr>
        <w:pStyle w:val="TextBody"/>
        <w:bidi w:val="0"/>
        <w:spacing w:before="0" w:after="283"/>
        <w:jc w:val="start"/>
        <w:rPr/>
      </w:pPr>
      <w:hyperlink r:id="rId88" w:tgtFrame="_blank">
        <w:r>
          <w:rPr>
            <w:rStyle w:val="a8"/>
          </w:rPr>
          <w:t xml:space="preserve">PubMed Abstract </w:t>
        </w:r>
      </w:hyperlink>
      <w:r>
        <w:rPr/>
        <w:t xml:space="preserve">| </w:t>
      </w:r>
      <w:hyperlink r:id="rId89" w:tgtFrame="_blank">
        <w:r>
          <w:rPr>
            <w:rStyle w:val="a8"/>
          </w:rPr>
          <w:t xml:space="preserve">CrossRef Full Text </w:t>
        </w:r>
      </w:hyperlink>
      <w:r>
        <w:rPr/>
        <w:t xml:space="preserve">| </w:t>
      </w:r>
      <w:hyperlink r:id="rId9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https://assignbuster.com/a-brainer-on-neurotoxicity/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brainer on neurotoxicity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30619100" TargetMode="External"/><Relationship Id="rId16" Type="http://schemas.openxmlformats.org/officeDocument/2006/relationships/hyperlink" Target="https://doi.org/10.3389/fmicb.2018.02766" TargetMode="External"/><Relationship Id="rId17" Type="http://schemas.openxmlformats.org/officeDocument/2006/relationships/hyperlink" Target="http://scholar.google.com/scholar_lookup?author=C.+M.+Abreu&amp;author=L.+Gama&amp;author=S.+Krasemann&amp;author=M.+Chesnut&amp;author=S.+Odwin-Dacosta&amp;author=H.+T.+Hogberg+&amp;publication_year=2018&amp;title=Microglia+increase+inflammatory+responses+in+iPSC-derived+human+BrainSpheres&amp;journal=Front.+Microbiol.&amp;volume=9&amp;pages=2766" TargetMode="External"/><Relationship Id="rId18" Type="http://schemas.openxmlformats.org/officeDocument/2006/relationships/hyperlink" Target="http://www.ncbi.nlm.nih.gov/sites/entrez?Db=pubmed&amp;Cmd=ShowDetailView&amp;TermToSearch=23903212" TargetMode="External"/><Relationship Id="rId19" Type="http://schemas.openxmlformats.org/officeDocument/2006/relationships/hyperlink" Target="https://doi.org/10.1038/nrd4090" TargetMode="External"/><Relationship Id="rId20" Type="http://schemas.openxmlformats.org/officeDocument/2006/relationships/hyperlink" Target="http://scholar.google.com/scholar_lookup?author=J.+Arrowsmith&amp;author=P.+Miller+&amp;publication_year=2013&amp;title=Trial+watch%3A+phase+II+and+phase+III+attrition+rates+2011-2012&amp;journal=Nat.+Rev.+Drug+Discov.&amp;volume=12&amp;pages=569" TargetMode="External"/><Relationship Id="rId21" Type="http://schemas.openxmlformats.org/officeDocument/2006/relationships/hyperlink" Target="http://www.ncbi.nlm.nih.gov/sites/entrez?Db=pubmed&amp;Cmd=ShowDetailView&amp;TermToSearch=25068930" TargetMode="External"/><Relationship Id="rId22" Type="http://schemas.openxmlformats.org/officeDocument/2006/relationships/hyperlink" Target="https://doi.org/10.1177/026119291404200306" TargetMode="External"/><Relationship Id="rId23" Type="http://schemas.openxmlformats.org/officeDocument/2006/relationships/hyperlink" Target="http://scholar.google.com/scholar_lookup?author=J.+Bailey&amp;author=M.+Thew&amp;author=M.+Balls+&amp;publication_year=2014&amp;title=An+analysis+of+the+use+of+animal+models+in+predicting+human+toxicology+and+drug+safety&amp;journal=Altern.+Lab.+Anim.&amp;volume=42&amp;pages=181-199" TargetMode="External"/><Relationship Id="rId24" Type="http://schemas.openxmlformats.org/officeDocument/2006/relationships/hyperlink" Target="http://www.ncbi.nlm.nih.gov/sites/entrez?Db=pubmed&amp;Cmd=ShowDetailView&amp;TermToSearch=25618548" TargetMode="External"/><Relationship Id="rId25" Type="http://schemas.openxmlformats.org/officeDocument/2006/relationships/hyperlink" Target="https://doi.org/10.1007/s00204-015-1464-2" TargetMode="External"/><Relationship Id="rId26" Type="http://schemas.openxmlformats.org/officeDocument/2006/relationships/hyperlink" Target="http://scholar.google.com/scholar_lookup?author=A.+Bal-Price&amp;author=K.+M.+Crofton&amp;author=M.+Leist&amp;author=S.+Allen&amp;author=M.+Arand&amp;author=T.+Buetler&amp;author=N.+Delrue+&amp;publication_year=2015&amp;title=International+STakeholder+NETwork+(ISTNET)%3A+creating+a+developmental+neurotoxicity+(DNT)+testing+road+map+for+regulatory+purposes&amp;journal=Arch.+Toxicol.&amp;volume=89&amp;pages=269-287" TargetMode="External"/><Relationship Id="rId27" Type="http://schemas.openxmlformats.org/officeDocument/2006/relationships/hyperlink" Target="http://www.ncbi.nlm.nih.gov/sites/entrez?Db=pubmed&amp;Cmd=ShowDetailView&amp;TermToSearch=29485663" TargetMode="External"/><Relationship Id="rId28" Type="http://schemas.openxmlformats.org/officeDocument/2006/relationships/hyperlink" Target="https://doi.org/10.14573/altex.1712081" TargetMode="External"/><Relationship Id="rId29" Type="http://schemas.openxmlformats.org/officeDocument/2006/relationships/hyperlink" Target="http://scholar.google.com/scholar_lookup?author=A.+Bal-Price&amp;author=H.+T.+Hogberg&amp;author=K.+M.+Crofton&amp;author=M.+Daneshian&amp;author=R.+E.+FitzGerald&amp;author=E.+Fritsche&amp;author=T.+Heinonen+&amp;publication_year=2018&amp;title=Recommendation+on+test+readiness+criteria+for+new+approach+methods+in+toxicology%3A+exemplified+for+developmental+neurotoxicity&amp;journal=ALTEX&amp;volume=35&amp;pages=306-352" TargetMode="External"/><Relationship Id="rId30" Type="http://schemas.openxmlformats.org/officeDocument/2006/relationships/hyperlink" Target="http://www.ncbi.nlm.nih.gov/sites/entrez?Db=pubmed&amp;Cmd=ShowDetailView&amp;TermToSearch=30325470" TargetMode="External"/><Relationship Id="rId31" Type="http://schemas.openxmlformats.org/officeDocument/2006/relationships/hyperlink" Target="https://doi.org/10.1093/toxsci/kfy170" TargetMode="External"/><Relationship Id="rId32" Type="http://schemas.openxmlformats.org/officeDocument/2006/relationships/hyperlink" Target="http://scholar.google.com/scholar_lookup?author=M.+Barenys&amp;author=E.+Fritsche+&amp;publication_year=2018&amp;title=A+historical+perspective+on+the+use+of+stem%2Fprogenitor+cell-based+in+vitro+methods+for+neurodevelopmental+toxicity+testing&amp;journal=Toxicol.+Sci.&amp;volume=165&amp;pages=10-13" TargetMode="External"/><Relationship Id="rId33" Type="http://schemas.openxmlformats.org/officeDocument/2006/relationships/hyperlink" Target="http://www.ncbi.nlm.nih.gov/sites/entrez?Db=pubmed&amp;Cmd=ShowDetailView&amp;TermToSearch=31268355" TargetMode="External"/><Relationship Id="rId34" Type="http://schemas.openxmlformats.org/officeDocument/2006/relationships/hyperlink" Target="https://doi.org/10.1080/14740338.2019.1634689" TargetMode="External"/><Relationship Id="rId35" Type="http://schemas.openxmlformats.org/officeDocument/2006/relationships/hyperlink" Target="http://scholar.google.com/scholar_lookup?author=I.+Cavero&amp;author=J.+M.+Guillon&amp;author=H.+H.+Holzgrefe+&amp;publication_year=2019&amp;title=Human+organotypic+bioconstructs+from+organ-on-chip+devices+for+human-predictive+biological+insights+on+drug+candidates&amp;journal=Expert+Opin.+Drug+Saf.&amp;volume=18&amp;pages=651-677" TargetMode="External"/><Relationship Id="rId36" Type="http://schemas.openxmlformats.org/officeDocument/2006/relationships/hyperlink" Target="http://www.ncbi.nlm.nih.gov/sites/entrez?Db=pubmed&amp;Cmd=ShowDetailView&amp;TermToSearch=31926040" TargetMode="External"/><Relationship Id="rId37" Type="http://schemas.openxmlformats.org/officeDocument/2006/relationships/hyperlink" Target="https://doi.org/10.1002/glia.23771" TargetMode="External"/><Relationship Id="rId38" Type="http://schemas.openxmlformats.org/officeDocument/2006/relationships/hyperlink" Target="http://scholar.google.com/scholar_lookup?author=M.+de+Majo&amp;author=M.+Koontz&amp;author=D.+Rowitch&amp;author=E.+M.+Ullian+&amp;publication_year=2020&amp;title=An+update+on+human+astrocytes+and+their+role+in+development+and+disease&amp;journal=Glia&amp;volume=68&amp;pages=685-704" TargetMode="External"/><Relationship Id="rId39" Type="http://schemas.openxmlformats.org/officeDocument/2006/relationships/hyperlink" Target="http://csdd.tufts.edu/" TargetMode="External"/><Relationship Id="rId40" Type="http://schemas.openxmlformats.org/officeDocument/2006/relationships/hyperlink" Target="https://doi.org/10.1093/toxsci/kfy178" TargetMode="External"/><Relationship Id="rId41" Type="http://schemas.openxmlformats.org/officeDocument/2006/relationships/hyperlink" Target="http://scholar.google.com/scholar_lookup?author=E.+Fritsche&amp;author=M.+Barenys&amp;author=J.+Klose&amp;author=S.+Masjosthusmann&amp;author=L.+Nimtz&amp;author=M.+Schmuck+&amp;publication_year=2018&amp;title=Current+availability+of+stem+cell-based+in+vitro+methods+for+developmental+neurotoxicity+(DNT)+Testing&amp;journal=Toxicol.+Sci.&amp;volume=165&amp;pages=21-30" TargetMode="External"/><Relationship Id="rId42" Type="http://schemas.openxmlformats.org/officeDocument/2006/relationships/hyperlink" Target="http://www.ncbi.nlm.nih.gov/sites/entrez?Db=pubmed&amp;Cmd=ShowDetailView&amp;TermToSearch=28407175" TargetMode="External"/><Relationship Id="rId43" Type="http://schemas.openxmlformats.org/officeDocument/2006/relationships/hyperlink" Target="https://doi.org/10.14573/altex.1701171" TargetMode="External"/><Relationship Id="rId44" Type="http://schemas.openxmlformats.org/officeDocument/2006/relationships/hyperlink" Target="http://scholar.google.com/scholar_lookup?author=E.+Fritsche&amp;author=K.+M.+Crofton&amp;author=A.+F.+Hernandez&amp;author=S.+Hougaard+Bennekou&amp;author=M.+Leist&amp;author=A.+Bal-Price+&amp;publication_year=2017&amp;title=OECD%2FEFSA+workshop+on+developmental+neurotoxicity+(DNT)%3A+the+use+of+non-animal+test+methods+for+regulatory+purposes&amp;journal=Altex&amp;volume=34&amp;pages=311-315" TargetMode="External"/><Relationship Id="rId45" Type="http://schemas.openxmlformats.org/officeDocument/2006/relationships/hyperlink" Target="http://www.ncbi.nlm.nih.gov/sites/entrez?Db=pubmed&amp;Cmd=ShowDetailView&amp;TermToSearch=30233290" TargetMode="External"/><Relationship Id="rId46" Type="http://schemas.openxmlformats.org/officeDocument/2006/relationships/hyperlink" Target="https://doi.org/10.3389/fnins.2018.00590" TargetMode="External"/><Relationship Id="rId47" Type="http://schemas.openxmlformats.org/officeDocument/2006/relationships/hyperlink" Target="http://scholar.google.com/scholar_lookup?author=A.+I.+Grainger&amp;author=M.+C.+King&amp;author=D.+A.+Nagel&amp;author=H.+R.+Parri&amp;author=M.+D.+Coleman&amp;author=E.+J.+Hill+&amp;publication_year=2018&amp;title=In+vitro+models+for+seizure-liability+testing+using+induced+pluripotent+stem+cells&amp;journal=Front.+Neurosci.&amp;volume=12&amp;pages=590" TargetMode="External"/><Relationship Id="rId48" Type="http://schemas.openxmlformats.org/officeDocument/2006/relationships/hyperlink" Target="http://www.ncbi.nlm.nih.gov/sites/entrez?Db=pubmed&amp;Cmd=ShowDetailView&amp;TermToSearch=27811931" TargetMode="External"/><Relationship Id="rId49" Type="http://schemas.openxmlformats.org/officeDocument/2006/relationships/hyperlink" Target="https://doi.org/10.1038/nrd.2016.184" TargetMode="External"/><Relationship Id="rId50" Type="http://schemas.openxmlformats.org/officeDocument/2006/relationships/hyperlink" Target="http://scholar.google.com/scholar_lookup?author=R.+K.+Harrison+&amp;publication_year=2016&amp;title=Phase+II+and+phase+III+failures%3A+2013-2015&amp;journal=Nat.+Rev.+Drug+Discov.&amp;volume=15&amp;pages=817-818" TargetMode="External"/><Relationship Id="rId51" Type="http://schemas.openxmlformats.org/officeDocument/2006/relationships/hyperlink" Target="http://www.ncbi.nlm.nih.gov/sites/entrez?Db=pubmed&amp;Cmd=ShowDetailView&amp;TermToSearch=15286737" TargetMode="External"/><Relationship Id="rId52" Type="http://schemas.openxmlformats.org/officeDocument/2006/relationships/hyperlink" Target="https://doi.org/10.1038/nrd1470" TargetMode="External"/><Relationship Id="rId53" Type="http://schemas.openxmlformats.org/officeDocument/2006/relationships/hyperlink" Target="http://scholar.google.com/scholar_lookup?author=I.+Kola&amp;author=J.+Landis+&amp;publication_year=2004&amp;title=Can+the+pharmaceutical+industry+reduce+attrition+rates%3F&amp;journal=Nat.+Rev.+Drug+Discov.&amp;volume=3&amp;pages=711-715" TargetMode="External"/><Relationship Id="rId54" Type="http://schemas.openxmlformats.org/officeDocument/2006/relationships/hyperlink" Target="http://www.ncbi.nlm.nih.gov/sites/entrez?Db=pubmed&amp;Cmd=ShowDetailView&amp;TermToSearch=21783550" TargetMode="External"/><Relationship Id="rId55" Type="http://schemas.openxmlformats.org/officeDocument/2006/relationships/hyperlink" Target="https://doi.org/10.1016/j.etap.2004.12.035" TargetMode="External"/><Relationship Id="rId56" Type="http://schemas.openxmlformats.org/officeDocument/2006/relationships/hyperlink" Target="http://scholar.google.com/scholar_lookup?author=P.+Lein&amp;author=E.+Silbergeld&amp;author=P.+Locke&amp;author=A.+M.+Goldberg+&amp;publication_year=2005&amp;title=In+vitro+and+other+alternative+approaches+to+developmental+neurotoxicity+testing+(DNT)&amp;journal=Environ.+Toxicol.+Pharmacol.&amp;volume=19&amp;pages=735-744" TargetMode="External"/><Relationship Id="rId57" Type="http://schemas.openxmlformats.org/officeDocument/2006/relationships/hyperlink" Target="http://www.ncbi.nlm.nih.gov/sites/entrez?Db=pubmed&amp;Cmd=ShowDetailView&amp;TermToSearch=23503654" TargetMode="External"/><Relationship Id="rId58" Type="http://schemas.openxmlformats.org/officeDocument/2006/relationships/hyperlink" Target="https://doi.org/10.1007/s00204-013-1038-0" TargetMode="External"/><Relationship Id="rId59" Type="http://schemas.openxmlformats.org/officeDocument/2006/relationships/hyperlink" Target="http://scholar.google.com/scholar_lookup?author=M.+Leist&amp;author=T.+Hartung+&amp;publication_year=2013&amp;title=Inflammatory+findings+on+species+extrapolations%3A+humans+are+definitely+no+70-kg+mice&amp;journal=Arch.+Toxicol.&amp;volume=87&amp;pages=563-567" TargetMode="External"/><Relationship Id="rId60" Type="http://schemas.openxmlformats.org/officeDocument/2006/relationships/hyperlink" Target="http://www.ncbi.nlm.nih.gov/sites/entrez?Db=pubmed&amp;Cmd=ShowDetailView&amp;TermToSearch=29255791" TargetMode="External"/><Relationship Id="rId61" Type="http://schemas.openxmlformats.org/officeDocument/2006/relationships/hyperlink" Target="https://doi.org/10.1016/j.trci.2017.10.005" TargetMode="External"/><Relationship Id="rId62" Type="http://schemas.openxmlformats.org/officeDocument/2006/relationships/hyperlink" Target="http://scholar.google.com/scholar_lookup?author=R.+C.+Mohs&amp;author=N.+H.+Greig+&amp;publication_year=2017&amp;title=Drug+discovery+and+development%3A+Role+of+basic+biological+research&amp;journal=Alzheimers+Dement&amp;volume=3&amp;pages=651-657" TargetMode="External"/><Relationship Id="rId63" Type="http://schemas.openxmlformats.org/officeDocument/2006/relationships/hyperlink" Target="http://scholar.google.com/scholar_lookup?publication_year=2007&amp;title=National+Research+Council%3A+Toxicity+Testing+in+the+21st+Century+a+Vision+and+a+Strategy." TargetMode="External"/><Relationship Id="rId64" Type="http://schemas.openxmlformats.org/officeDocument/2006/relationships/hyperlink" Target="http://scholar.google.com/scholar_lookup?publication_year=2012&amp;title=National+Research+Council%3A+Exposure+Science+in+the+21st+Century+A+Vision+and+a+Strategy" TargetMode="External"/><Relationship Id="rId65" Type="http://schemas.openxmlformats.org/officeDocument/2006/relationships/hyperlink" Target="http://scholar.google.com/scholar_lookup?publication_year=2017&amp;title=National+Research+Council%3A+Using+21st+Century+Science+to+Improve+Risk-Related+Evaluations" TargetMode="External"/><Relationship Id="rId66" Type="http://schemas.openxmlformats.org/officeDocument/2006/relationships/hyperlink" Target="http://www.oecd.org/officialdocuments/publicdisplaydocumentpdf/?cote=ENV/JM/MONO(2017)4anddocLanguage=En, 2017" TargetMode="External"/><Relationship Id="rId67" Type="http://schemas.openxmlformats.org/officeDocument/2006/relationships/hyperlink" Target="http://scholar.google.com/scholar_lookup?publication_year=2020&amp;title=Report+of+the+OECD%2FEFSA+Workshop+On+Developmental+Neurotoxicity+(DNT)%3A+The+Use+of+Non-Animal+Test+Methods+for+Regulatory+Purposes" TargetMode="External"/><Relationship Id="rId68" Type="http://schemas.openxmlformats.org/officeDocument/2006/relationships/hyperlink" Target="http://www.ncbi.nlm.nih.gov/sites/entrez?Db=pubmed&amp;Cmd=ShowDetailView&amp;TermToSearch=15753976" TargetMode="External"/><Relationship Id="rId69" Type="http://schemas.openxmlformats.org/officeDocument/2006/relationships/hyperlink" Target="http://scholar.google.com/scholar_lookup?author=A.+M.+Palmer&amp;author=F.+A.+Stephenson+&amp;publication_year=2005&amp;title=CNS+drug+discovery%3A+challenges+and+solutions&amp;journal=Drug+News+Perspect.&amp;volume=18&amp;pages=51-57" TargetMode="External"/><Relationship Id="rId70" Type="http://schemas.openxmlformats.org/officeDocument/2006/relationships/hyperlink" Target="http://www.ncbi.nlm.nih.gov/sites/entrez?Db=pubmed&amp;Cmd=ShowDetailView&amp;TermToSearch=27883356" TargetMode="External"/><Relationship Id="rId71" Type="http://schemas.openxmlformats.org/officeDocument/2006/relationships/hyperlink" Target="https://doi.org/10.14573/altex.1609122" TargetMode="External"/><Relationship Id="rId72" Type="http://schemas.openxmlformats.org/officeDocument/2006/relationships/hyperlink" Target="http://scholar.google.com/scholar_lookup?author=D.+Pamies&amp;author=P.+Barreras&amp;author=K.+Block&amp;author=G.+Makri&amp;author=A.+Kumar&amp;author=D.+Wiersma+&amp;publication_year=2017&amp;title=A+human+brain+microphysiological+system+derived+from+induced+pluripotent+stem+cells+to+study+neurological+diseases+and+toxicity&amp;journal=Altex&amp;volume=34&amp;pages=362-376" TargetMode="External"/><Relationship Id="rId73" Type="http://schemas.openxmlformats.org/officeDocument/2006/relationships/hyperlink" Target="http://www.ncbi.nlm.nih.gov/sites/entrez?Db=pubmed&amp;Cmd=ShowDetailView&amp;TermToSearch=29428530" TargetMode="External"/><Relationship Id="rId74" Type="http://schemas.openxmlformats.org/officeDocument/2006/relationships/hyperlink" Target="https://doi.org/10.1016/j.taap.2018.02.003" TargetMode="External"/><Relationship Id="rId75" Type="http://schemas.openxmlformats.org/officeDocument/2006/relationships/hyperlink" Target="http://scholar.google.com/scholar_lookup?author=D.+Pamies&amp;author=K.+Block&amp;author=P.+Lau&amp;author=L.+Gribaldo&amp;author=C.+A.+Pardo&amp;author=P.+Barreras+&amp;publication_year=2018&amp;title=Rotenone+exerts+developmental+neurotoxicity+in+a+human+brain+spheroid+model&amp;journal=Toxicol.+Appl.+Pharmacol.&amp;volume=354&amp;pages=101-114" TargetMode="External"/><Relationship Id="rId76" Type="http://schemas.openxmlformats.org/officeDocument/2006/relationships/hyperlink" Target="http://www.ncbi.nlm.nih.gov/sites/entrez?Db=pubmed&amp;Cmd=ShowDetailView&amp;TermToSearch=27229915" TargetMode="External"/><Relationship Id="rId77" Type="http://schemas.openxmlformats.org/officeDocument/2006/relationships/hyperlink" Target="https://doi.org/10.18632/oncotarget.9175" TargetMode="External"/><Relationship Id="rId78" Type="http://schemas.openxmlformats.org/officeDocument/2006/relationships/hyperlink" Target="http://scholar.google.com/scholar_lookup?author=F.+Pistollato&amp;author=E.+L.+Ohayon&amp;author=A.+Lam&amp;author=G.+R.+Langley&amp;author=T.+J.+Novak&amp;author=D.+Pamies+&amp;publication_year=2016&amp;title=Alzheimer+disease+research+in+the+21st+century%3A+past+and+current+failures,+new+perspectives+and+funding+priorities&amp;journal=Oncotarget&amp;volume=7&amp;pages=38999-39016" TargetMode="External"/><Relationship Id="rId79" Type="http://schemas.openxmlformats.org/officeDocument/2006/relationships/hyperlink" Target="http://www.ncbi.nlm.nih.gov/sites/entrez?Db=pubmed&amp;Cmd=ShowDetailView&amp;TermToSearch=32303588" TargetMode="External"/><Relationship Id="rId80" Type="http://schemas.openxmlformats.org/officeDocument/2006/relationships/hyperlink" Target="https://doi.org/10.26508/lsa.202000707" TargetMode="External"/><Relationship Id="rId81" Type="http://schemas.openxmlformats.org/officeDocument/2006/relationships/hyperlink" Target="http://scholar.google.com/scholar_lookup?author=A.+A.+Sivitilli&amp;author=J.+T.+Gosio&amp;author=B.+Ghoshal&amp;author=A.+Evstratova&amp;author=D.+Trcka&amp;author=P.+Ghiasi+&amp;publication_year=2020&amp;title=Robust+production+of+uniform+human+cerebral+organoids+from+pluripotent+stem+cells&amp;journal=Life+Sci.+Alliance&amp;volume=3&amp;pages=707" TargetMode="External"/><Relationship Id="rId82" Type="http://schemas.openxmlformats.org/officeDocument/2006/relationships/hyperlink" Target="http://www.ncbi.nlm.nih.gov/sites/entrez?Db=pubmed&amp;Cmd=ShowDetailView&amp;TermToSearch=27199245" TargetMode="External"/><Relationship Id="rId83" Type="http://schemas.openxmlformats.org/officeDocument/2006/relationships/hyperlink" Target="https://doi.org/10.1038/nrd.2016.85" TargetMode="External"/><Relationship Id="rId84" Type="http://schemas.openxmlformats.org/officeDocument/2006/relationships/hyperlink" Target="http://scholar.google.com/scholar_lookup?author=K.+Smietana&amp;author=M.+Siatkowski&amp;author=M.+Moller+&amp;publication_year=2016&amp;title=Trends+in+clinical+success+rates&amp;journal=Nat.+Rev.+Drug+Discov.&amp;volume=15&amp;pages=379-380" TargetMode="External"/><Relationship Id="rId85" Type="http://schemas.openxmlformats.org/officeDocument/2006/relationships/hyperlink" Target="http://www.ncbi.nlm.nih.gov/sites/entrez?Db=pubmed&amp;Cmd=ShowDetailView&amp;TermToSearch=32385575" TargetMode="External"/><Relationship Id="rId86" Type="http://schemas.openxmlformats.org/officeDocument/2006/relationships/hyperlink" Target="https://doi.org/10.1007/s00702-020-02198-8" TargetMode="External"/><Relationship Id="rId87" Type="http://schemas.openxmlformats.org/officeDocument/2006/relationships/hyperlink" Target="http://scholar.google.com/scholar_lookup?author=P.+Worsdorfer&amp;author=I.+Takashi&amp;author=I.+Asahina&amp;author=Y.+Sumita&amp;author=S.+Ergun+&amp;publication_year=2020&amp;title=Do+not+keep+it+simple%3A+recent+advances+in+the+generation+of+complex+organoids&amp;journal=J.+Neural+Transm." TargetMode="External"/><Relationship Id="rId88" Type="http://schemas.openxmlformats.org/officeDocument/2006/relationships/hyperlink" Target="http://www.ncbi.nlm.nih.gov/sites/entrez?Db=pubmed&amp;Cmd=ShowDetailView&amp;TermToSearch=31073942" TargetMode="External"/><Relationship Id="rId89" Type="http://schemas.openxmlformats.org/officeDocument/2006/relationships/hyperlink" Target="https://doi.org/10.1007/978-3-030-11135-9_13" TargetMode="External"/><Relationship Id="rId90" Type="http://schemas.openxmlformats.org/officeDocument/2006/relationships/hyperlink" Target="http://scholar.google.com/scholar_lookup?author=L.+J.+Yla-Outinen&amp;author=M.+A.+Tanskanen&amp;author=F.+E.+Kapucu&amp;author=A.+J.+Hyysalo+&amp;publication_year=2019&amp;title=Advances+in+human+stem+cell-derived+neuronal+cell+culturing+and+analysis&amp;journal=Adv.+Neurobiol.&amp;volume=22&amp;pages=299-3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brainer on neurotoxicity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brainer on neurotoxicity</dc:title>
  <dc:subject>Health &amp; Medicine;</dc:subject>
  <dc:creator>AssignBuster</dc:creator>
  <cp:keywords/>
  <dc:description>1712081 PubMed Abstract CrossRef Full Text Google Scholar Barenys, M, and Fritsche, 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