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Rizal in brussels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Two reasons why Rizal leave Paris: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The cost of living in Paris was very high because of the Universal Exposition. </w:t>
        <w:br/>
        <w:t xml:space="preserve">2. The gay social life of the city hampered his literary works, especially the writing of his second novel El Filibusterismo.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in Brussels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 Albert – accompanied Rizal to move to Brussels. </w:t>
        <w:br/>
        <w:t xml:space="preserve">Jose Alejandro – an engineering student who replaced Jose Albert.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Rizal was busy writing his second novel. </w:t>
        <w:br/>
        <w:t xml:space="preserve">• He wrote articles for La Solidaridad and letters for his family and friends. </w:t>
        <w:br/>
        <w:t xml:space="preserve">• He spent part of his time in medical clinic. </w:t>
        <w:br/>
        <w:t xml:space="preserve">• He had gymnastics at the gymnasium and target practice and fencing at the armory.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Articles Published in La Solidaridad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“ A La Defensa” (To La Defensa), April 30, 1889 – This was a reply to an anti-Filipino writing of a Spanish author Patricio de la Escosura which was published by La Defensa on March 30, 1889.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“ La verdad Para Todos” ( The Truth For All), May 31, 1889 – Rizal’s </w:t>
        <w:br/>
        <w:t xml:space="preserve">defense against the Spanish charges that the Filipinos were ignorant and depraved.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“ Vicente Barrantes’ Teatro Tagalo,” June 15, 1889 – Rizal exposes Barrantes’ ignorance on the Tagalog theatritical 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“ Una Profanacion” (A Profanation), July 31, 1889 – Bitter attack against the friars for denying Christian burial to Mariano Herbosa, husband of Lucia, died of cholera on May 30, 1889.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“ Verdades Nuevas” (New Truths), July 31, 1889 – A reply to Vicente Belloc Sanchez’ letter published in Madrid newspaper, on July 4, 1889, which asserted that the granting of reforms in the Philippines would ruin the “ peaceful and maternal rule” in the Philippines.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“ Crueldad” (Cruelty), August 15, 1889 – A brilliant defense of Blumentritt from the scurrilous attacks of his enemies.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https://assignbuster.com/rizal-in-brussels-essay-sample/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Rizal in brussels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izal-in-brussel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Rizal in brussels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Rizal in brussels essay sample</dc:title>
  <dc:subject>Others;</dc:subject>
  <dc:creator>AssignBuster</dc:creator>
  <cp:keywords/>
  <dc:description>The gay social life of the city hampered his literary works, especially the writing of his second novel El Filibusterismo.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