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"https://assignbuster.com/impact-of-tv/"</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Impact of tv</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Life in the United States comprises of sleeping, working and watching television. North America is a small screen society in which the imaginary stories anticipated from a little box, further identify us. TV also reveals and outlines our edifying prospects and customs. TV has portrayed and embodied upheaval in copious, and perhaps the distinct partitions of life, since who can state that their work, family life, spare time, and school are not subject to television. The morals and values of the TV and its lifestyle it upholds, involves a solemn, unconstructive effect on the family. </w:t>
      </w:r>
    </w:p>
    <w:p>
      <w:pPr>
        <w:pStyle w:val="TextBody"/>
        <w:bidi w:val="0"/>
        <w:spacing w:before="0" w:after="283"/>
        <w:jc w:val="start"/>
        <w:rPr/>
      </w:pPr>
      <w:r>
        <w:rPr/>
        <w:t xml:space="preserve">One of the major fears with TV lies within the fact that the more time spent watching, the less time is spent exploiting other aspects, thus more important stuff. TV develops into a new class of get-together place, a resort where people seek significance, value and close association. Nevertheless, an unknown setting encompasses severe outcomes, for even though it may provide diverse communal and symbolic tasks, the communication is not with actual individuals or groups, it is extremely vague, hence the extent and profundity of the TV industry is uncontrollable and wild. We currently reside in a world where two dimensions of subsistence exist, one perceived as reality and the other as fiction, where TV is a place of belonging, of existence. In this realm of TV space, there are no real affiliations, no attainments from breakdowns and failures, no authentic processing of data and an insignificant connection with any of the dominant cultural traditions. </w:t>
      </w:r>
    </w:p>
    <w:p>
      <w:pPr>
        <w:pStyle w:val="TextBody"/>
        <w:bidi w:val="0"/>
        <w:spacing w:before="0" w:after="283"/>
        <w:jc w:val="start"/>
        <w:rPr/>
      </w:pPr>
      <w:r>
        <w:rPr/>
        <w:t xml:space="preserve">The inquiry stays in respect of whether TV is at the present the new focal of our existence or is it purely a replicate of our society? In various ways, TV promotes culture, generating us with a universal perception that inspires us what the world truly represents, and how we are to reside in it. TV offers an deductive lens through which we might observe realism.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https://assignbuster.com/impact-of-tv/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Impact of tv</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Impact of tv</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tv</dc:title>
  <dc:subject>Business;</dc:subject>
  <dc:creator>AssignBuster</dc:creator>
  <cp:keywords/>
  <dc:description>We currently reside in a world where two dimensions of subsistence exist, one perceived as reality and the other as fiction, where TV is a place of be...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