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"https://assignbuster.com/reasons-for-low-gpa/"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Reasons for low gpa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Reasons for Low GPA Education has been an important undertaking for me as I believe it opens the door to a brighter future. In this regard, I put maximum efforts towards ensuring good academic credentials. I started my university education in USA and have struggled in making sure my aggregate points remain above average. My wish to transfer to Korea is based on the fact that I have faced several challenges in the United States that have had a negative impact on my education. </w:t>
        <w:br/>
        <w:t xml:space="preserve">I experienced nostalgia in America since I was in a new culture, new language and with no friends. The situation affected my education and social life. The loneliness caused depression, and I had to seek medical help. In my urge to excel in education, I sought help from my professor who gave me moral and academic support. The depression cost me dearly academically such that I registered a GPA of 2. 34, which is the lowest in my university education. However, after medication and counselling, I improved notably to attain the current GPA of 2. 72. </w:t>
        <w:br/>
        <w:t xml:space="preserve">The circumstances surrounding my studies in the United States are responsible for my poor performance. However, I demonstrated that I can perform better in a friendly environment. Transferring to Korea will eliminate the language problem and thus improve my understanding. Moreover, I prefer a Korean college life to the American life. My low GPA for last semester should not scatter my chance of transferring to Korea. Based on the above reasons, I implore you to consider the current GPA.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https://assignbuster.com/reasons-for-low-gpa/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Reasons for low gpa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Reasons for low gpa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Reasons for low gpa</dc:title>
  <dc:subject>Education;</dc:subject>
  <dc:creator>AssignBuster</dc:creator>
  <cp:keywords/>
  <dc:description>My wish to transfer to Korea is based on the fact that I have faced several challenges in the United States that have had a negative impact on my educ...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