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"https://assignbuster.com/corrigendum-immunoglobulin-fc-heterodimer-platform-technology-from-design-to-applications-in-therapeutic-antibodies-and-proteins/"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immunoglobulin fc heterodimer platform technology: from design to ap...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</w:r>
    </w:p>
    <w:p>
      <w:pPr>
        <w:pStyle w:val="TextBody"/>
        <w:bidi w:val="0"/>
        <w:spacing w:before="0" w:after="283"/>
        <w:jc w:val="start"/>
        <w:rPr/>
      </w:pPr>
      <w:hyperlink r:id="rId15">
        <w:r>
          <w:rPr>
            <w:rStyle w:val="a8"/>
          </w:rPr>
          <w:t xml:space="preserve">Immunoglobulin Fc Heterodimer Platform Technology: From Design to Applications in Therapeutic Antibodies and Proteins </w:t>
          <w:br/>
        </w:r>
        <w:r>
          <w:rPr>
            <w:rStyle w:val="a8"/>
            <w:i/>
          </w:rPr>
          <w:t xml:space="preserve">by Ha J-H, Kim J-E, Kim Y-S. Front Immunol (2016) 7: 394. doi: 10. 3389/fimmu. 2016. 00394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there was an error [wrong description on LY3164530 (Eli Lilly) antibody in the last paragraph of page 9 of original article].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correction has been made to section “ HETERODIMERIC Fc-BASED ANTIBODIES IN DIVERSE FORMATS”, subsection “ Intact IgG Formats with Correct LC Association”, sixth Paragraph (line 8–12 of the sixth paragraph) (In the last paragraph of page 9 of original article):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alternative approach for enforcing correct HC </w:t>
      </w:r>
      <w:r>
        <w:rPr>
          <w:position w:val="-2"/>
          <w:sz w:val="19"/>
        </w:rPr>
        <w:t xml:space="preserve">VH-CH1 </w:t>
      </w:r>
      <w:r>
        <w:rPr/>
        <w:t xml:space="preserve">–LC association includes introduction of a set of mutations at the heterodimeric VL–CL and VH–CH1 interface (18, 66, 67), similar to modification of the CH3 interface for the heterodimeric Fc design. In an ortho-Fab IgG approach (18), structure-based regional design introduced complementary mutations at the LC and HC </w:t>
      </w:r>
      <w:r>
        <w:rPr>
          <w:position w:val="-2"/>
          <w:sz w:val="19"/>
        </w:rPr>
        <w:t xml:space="preserve">VH-CH1 </w:t>
      </w:r>
      <w:r>
        <w:rPr/>
        <w:t xml:space="preserve">interface in only one Fab, without any changes being made to the other Fab (Figure 3). Zymeworks is currently developing intact IgG-format bsAbs generated by the combination of ortho-Fab IgG and ZW1 Fc technologies ( </w:t>
      </w:r>
      <w:hyperlink r:id="rId16">
        <w:r>
          <w:rPr>
            <w:rStyle w:val="a8"/>
          </w:rPr>
          <w:t xml:space="preserve">http://www. zymeworks. com/ </w:t>
        </w:r>
      </w:hyperlink>
      <w:r>
        <w:rPr/>
        <w:t xml:space="preserve">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declare that the research was conducted in the absence of any commercial or financial relationships that could be construed as a potential conflict of interest.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https://assignbuster.com/corrigendum-immunoglobulin-fc-heterodimer-platform-technology-from-design-to-applications-in-therapeutic-antibodies-and-proteins/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immunoglobulin fc heterodim...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www.frontiersin.org/article/10.3389/fimmu.2016.00394/abstract" TargetMode="External"/><Relationship Id="rId16" Type="http://schemas.openxmlformats.org/officeDocument/2006/relationships/hyperlink" Target="http://www.zymework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immunoglobulin fc heterodimer platform technology: from design to ap...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immunoglobulin fc heterodimer platform technology: from design to ap...</dc:title>
  <dc:subject>Health &amp; Medicine;</dc:subject>
  <dc:creator>AssignBuster</dc:creator>
  <cp:keywords/>
  <dc:description>A correction has been made to section " HETERODIMERIC Fc-BASED ANTIBODIES IN DIVERSE FORMATS", subsection " Intact IgG Formats with Correct LC Asso...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