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Ellagic acid c14h6o8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Retention Index (Kovats): </w:t>
      </w:r>
    </w:p>
    <w:tbl>
      <w:tblPr>
        <w:tblW w:w="5102" w:type="dxa"/>
        <w:jc w:val="start"/>
        <w:tblInd w:w="0" w:type="dxa"/>
        <w:tblLayout w:type="fixed"/>
        <w:tblCellMar>
          <w:top w:w="28" w:type="dxa"/>
          <w:start w:w="28" w:type="dxa"/>
          <w:bottom w:w="28" w:type="dxa"/>
          <w:end w:w="28" w:type="dxa"/>
        </w:tblCellMar>
      </w:tblPr>
      <w:tblGrid>
        <w:gridCol w:w="1996"/>
        <w:gridCol w:w="3106"/>
      </w:tblGrid>
      <w:tr>
        <w:trPr/>
        <w:tc>
          <w:tcPr>
            <w:tcW w:w="1996" w:type="dxa"/>
            <w:tcBorders/>
            <w:vAlign w:val="center"/>
          </w:tcPr>
          <w:p>
            <w:pPr>
              <w:pStyle w:val="TableContents"/>
              <w:bidi w:val="0"/>
              <w:spacing w:before="0" w:after="283"/>
              <w:jc w:val="start"/>
              <w:rPr/>
            </w:pPr>
            <w:r>
              <w:rPr/>
              <w:t xml:space="preserve">Molecular Formula </w:t>
            </w:r>
          </w:p>
        </w:tc>
        <w:tc>
          <w:tcPr>
            <w:tcW w:w="3106" w:type="dxa"/>
            <w:tcBorders/>
            <w:vAlign w:val="center"/>
          </w:tcPr>
          <w:p>
            <w:pPr>
              <w:pStyle w:val="TableContents"/>
              <w:bidi w:val="0"/>
              <w:spacing w:before="0" w:after="283"/>
              <w:jc w:val="start"/>
              <w:rPr/>
            </w:pPr>
            <w:r>
              <w:rPr/>
              <w:t xml:space="preserve">C </w:t>
            </w:r>
            <w:r>
              <w:rPr>
                <w:position w:val="-2"/>
                <w:sz w:val="19"/>
              </w:rPr>
              <w:t xml:space="preserve">14 </w:t>
            </w:r>
            <w:r>
              <w:rPr/>
              <w:t xml:space="preserve">H </w:t>
            </w:r>
            <w:r>
              <w:rPr>
                <w:position w:val="-2"/>
                <w:sz w:val="19"/>
              </w:rPr>
              <w:t xml:space="preserve">6 </w:t>
            </w:r>
            <w:r>
              <w:rPr/>
              <w:t xml:space="preserve">O </w:t>
            </w:r>
            <w:r>
              <w:rPr>
                <w:position w:val="-2"/>
                <w:sz w:val="19"/>
              </w:rPr>
              <w:t xml:space="preserve">8 </w:t>
            </w:r>
          </w:p>
        </w:tc>
      </w:tr>
      <w:tr>
        <w:trPr/>
        <w:tc>
          <w:tcPr>
            <w:tcW w:w="1996" w:type="dxa"/>
            <w:tcBorders/>
            <w:vAlign w:val="center"/>
          </w:tcPr>
          <w:p>
            <w:pPr>
              <w:pStyle w:val="TableContents"/>
              <w:bidi w:val="0"/>
              <w:spacing w:before="0" w:after="283"/>
              <w:jc w:val="start"/>
              <w:rPr/>
            </w:pPr>
            <w:r>
              <w:rPr/>
              <w:t xml:space="preserve">Average mass </w:t>
            </w:r>
          </w:p>
        </w:tc>
        <w:tc>
          <w:tcPr>
            <w:tcW w:w="3106" w:type="dxa"/>
            <w:tcBorders/>
            <w:vAlign w:val="center"/>
          </w:tcPr>
          <w:p>
            <w:pPr>
              <w:pStyle w:val="TableContents"/>
              <w:bidi w:val="0"/>
              <w:spacing w:before="0" w:after="283"/>
              <w:jc w:val="start"/>
              <w:rPr/>
            </w:pPr>
            <w:r>
              <w:rPr/>
              <w:t xml:space="preserve">302. 193 Da </w:t>
            </w:r>
          </w:p>
        </w:tc>
      </w:tr>
      <w:tr>
        <w:trPr/>
        <w:tc>
          <w:tcPr>
            <w:tcW w:w="1996" w:type="dxa"/>
            <w:tcBorders/>
            <w:vAlign w:val="center"/>
          </w:tcPr>
          <w:p>
            <w:pPr>
              <w:pStyle w:val="TableContents"/>
              <w:bidi w:val="0"/>
              <w:spacing w:before="0" w:after="283"/>
              <w:jc w:val="start"/>
              <w:rPr/>
            </w:pPr>
            <w:r>
              <w:rPr/>
              <w:t xml:space="preserve">Density </w:t>
            </w:r>
          </w:p>
        </w:tc>
        <w:tc>
          <w:tcPr>
            <w:tcW w:w="3106" w:type="dxa"/>
            <w:tcBorders/>
            <w:vAlign w:val="center"/>
          </w:tcPr>
          <w:p>
            <w:pPr>
              <w:pStyle w:val="TableContents"/>
              <w:bidi w:val="0"/>
              <w:spacing w:before="0" w:after="283"/>
              <w:jc w:val="start"/>
              <w:rPr/>
            </w:pPr>
            <w:r>
              <w:rPr/>
              <w:t xml:space="preserve">2. 1±0. 1 g/cm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Boiling Point </w:t>
            </w:r>
          </w:p>
        </w:tc>
        <w:tc>
          <w:tcPr>
            <w:tcW w:w="3106" w:type="dxa"/>
            <w:tcBorders/>
            <w:vAlign w:val="center"/>
          </w:tcPr>
          <w:p>
            <w:pPr>
              <w:pStyle w:val="TableContents"/>
              <w:bidi w:val="0"/>
              <w:spacing w:before="0" w:after="283"/>
              <w:jc w:val="start"/>
              <w:rPr/>
            </w:pPr>
            <w:r>
              <w:rPr/>
              <w:t xml:space="preserve">796. 5±60. 0 °C at 760 mmHg </w:t>
            </w:r>
          </w:p>
        </w:tc>
      </w:tr>
      <w:tr>
        <w:trPr/>
        <w:tc>
          <w:tcPr>
            <w:tcW w:w="1996" w:type="dxa"/>
            <w:tcBorders/>
            <w:vAlign w:val="center"/>
          </w:tcPr>
          <w:p>
            <w:pPr>
              <w:pStyle w:val="TableContents"/>
              <w:bidi w:val="0"/>
              <w:spacing w:before="0" w:after="283"/>
              <w:jc w:val="start"/>
              <w:rPr/>
            </w:pPr>
            <w:r>
              <w:rPr/>
              <w:t xml:space="preserve">Flash Point </w:t>
            </w:r>
          </w:p>
        </w:tc>
        <w:tc>
          <w:tcPr>
            <w:tcW w:w="3106" w:type="dxa"/>
            <w:tcBorders/>
            <w:vAlign w:val="center"/>
          </w:tcPr>
          <w:p>
            <w:pPr>
              <w:pStyle w:val="TableContents"/>
              <w:bidi w:val="0"/>
              <w:spacing w:before="0" w:after="283"/>
              <w:jc w:val="start"/>
              <w:rPr/>
            </w:pPr>
            <w:r>
              <w:rPr/>
              <w:t xml:space="preserve">310. 1±26. 4 °C </w:t>
            </w:r>
          </w:p>
        </w:tc>
      </w:tr>
      <w:tr>
        <w:trPr/>
        <w:tc>
          <w:tcPr>
            <w:tcW w:w="1996" w:type="dxa"/>
            <w:tcBorders/>
            <w:vAlign w:val="center"/>
          </w:tcPr>
          <w:p>
            <w:pPr>
              <w:pStyle w:val="TableContents"/>
              <w:bidi w:val="0"/>
              <w:spacing w:before="0" w:after="283"/>
              <w:jc w:val="start"/>
              <w:rPr/>
            </w:pPr>
            <w:r>
              <w:rPr/>
              <w:t xml:space="preserve">Molar Refractivity </w:t>
            </w:r>
          </w:p>
        </w:tc>
        <w:tc>
          <w:tcPr>
            <w:tcW w:w="3106" w:type="dxa"/>
            <w:tcBorders/>
            <w:vAlign w:val="center"/>
          </w:tcPr>
          <w:p>
            <w:pPr>
              <w:pStyle w:val="TableContents"/>
              <w:bidi w:val="0"/>
              <w:spacing w:before="0" w:after="283"/>
              <w:jc w:val="start"/>
              <w:rPr/>
            </w:pPr>
            <w:r>
              <w:rPr/>
              <w:t xml:space="preserve">67. 7±0. 3 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Polarizability </w:t>
            </w:r>
          </w:p>
        </w:tc>
        <w:tc>
          <w:tcPr>
            <w:tcW w:w="3106" w:type="dxa"/>
            <w:tcBorders/>
            <w:vAlign w:val="center"/>
          </w:tcPr>
          <w:p>
            <w:pPr>
              <w:pStyle w:val="TableContents"/>
              <w:bidi w:val="0"/>
              <w:spacing w:before="0" w:after="283"/>
              <w:jc w:val="start"/>
              <w:rPr/>
            </w:pPr>
            <w:r>
              <w:rPr/>
              <w:t xml:space="preserve">26. 9±0. 5 10 </w:t>
            </w:r>
            <w:r>
              <w:rPr>
                <w:position w:val="8"/>
                <w:sz w:val="19"/>
              </w:rPr>
              <w:t xml:space="preserve">-24 </w:t>
            </w:r>
            <w:r>
              <w:rPr/>
              <w:t xml:space="preserve">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Surface Tension </w:t>
            </w:r>
          </w:p>
        </w:tc>
        <w:tc>
          <w:tcPr>
            <w:tcW w:w="3106" w:type="dxa"/>
            <w:tcBorders/>
            <w:vAlign w:val="center"/>
          </w:tcPr>
          <w:p>
            <w:pPr>
              <w:pStyle w:val="TableContents"/>
              <w:bidi w:val="0"/>
              <w:spacing w:before="0" w:after="283"/>
              <w:jc w:val="start"/>
              <w:rPr/>
            </w:pPr>
            <w:r>
              <w:rPr/>
              <w:t xml:space="preserve">140. 4±3. 0 dyne/cm </w:t>
            </w:r>
          </w:p>
        </w:tc>
      </w:tr>
      <w:tr>
        <w:trPr/>
        <w:tc>
          <w:tcPr>
            <w:tcW w:w="1996" w:type="dxa"/>
            <w:tcBorders/>
            <w:vAlign w:val="center"/>
          </w:tcPr>
          <w:p>
            <w:pPr>
              <w:pStyle w:val="TableContents"/>
              <w:bidi w:val="0"/>
              <w:spacing w:before="0" w:after="283"/>
              <w:jc w:val="start"/>
              <w:rPr/>
            </w:pPr>
            <w:r>
              <w:rPr/>
              <w:t xml:space="preserve">Molar Volume </w:t>
            </w:r>
          </w:p>
        </w:tc>
        <w:tc>
          <w:tcPr>
            <w:tcW w:w="3106" w:type="dxa"/>
            <w:tcBorders/>
            <w:vAlign w:val="center"/>
          </w:tcPr>
          <w:p>
            <w:pPr>
              <w:pStyle w:val="TableContents"/>
              <w:bidi w:val="0"/>
              <w:spacing w:before="0" w:after="283"/>
              <w:jc w:val="start"/>
              <w:rPr/>
            </w:pPr>
            <w:r>
              <w:rPr/>
              <w:t xml:space="preserve">146. 2±3. 0 cm </w:t>
            </w:r>
            <w:r>
              <w:rPr>
                <w:position w:val="8"/>
                <w:sz w:val="19"/>
              </w:rPr>
              <w:t xml:space="preserve">3 </w:t>
            </w:r>
          </w:p>
        </w:tc>
      </w:tr>
    </w:tbl>
    <w:p>
      <w:pPr>
        <w:pStyle w:val="TextBody"/>
        <w:numPr>
          <w:ilvl w:val="0"/>
          <w:numId w:val="2"/>
        </w:numPr>
        <w:tabs>
          <w:tab w:val="clear" w:pos="1134"/>
          <w:tab w:val="left" w:pos="707" w:leader="none"/>
        </w:tabs>
        <w:bidi w:val="0"/>
        <w:spacing w:before="0" w:after="0"/>
        <w:ind w:start="707" w:hanging="283"/>
        <w:jc w:val="start"/>
        <w:rPr/>
      </w:pPr>
      <w:r>
        <w:rPr/>
        <w:t xml:space="preserve">Experimental data </w:t>
      </w:r>
    </w:p>
    <w:p>
      <w:pPr>
        <w:pStyle w:val="TextBody"/>
        <w:numPr>
          <w:ilvl w:val="0"/>
          <w:numId w:val="2"/>
        </w:numPr>
        <w:tabs>
          <w:tab w:val="clear" w:pos="1134"/>
          <w:tab w:val="left" w:pos="707" w:leader="none"/>
        </w:tabs>
        <w:bidi w:val="0"/>
        <w:spacing w:before="0" w:after="0"/>
        <w:ind w:start="707" w:hanging="283"/>
        <w:jc w:val="start"/>
        <w:rPr/>
      </w:pPr>
      <w:r>
        <w:rPr/>
        <w:t xml:space="preserve">Predicted – ACD/Labs </w:t>
      </w:r>
    </w:p>
    <w:p>
      <w:pPr>
        <w:pStyle w:val="TextBody"/>
        <w:numPr>
          <w:ilvl w:val="0"/>
          <w:numId w:val="2"/>
        </w:numPr>
        <w:tabs>
          <w:tab w:val="clear" w:pos="1134"/>
          <w:tab w:val="left" w:pos="707" w:leader="none"/>
        </w:tabs>
        <w:bidi w:val="0"/>
        <w:spacing w:before="0" w:after="0"/>
        <w:ind w:start="707" w:hanging="283"/>
        <w:jc w:val="start"/>
        <w:rPr/>
      </w:pPr>
      <w:r>
        <w:rPr/>
        <w:t xml:space="preserve">Predicted – EPISuite </w:t>
      </w:r>
    </w:p>
    <w:p>
      <w:pPr>
        <w:pStyle w:val="TextBody"/>
        <w:numPr>
          <w:ilvl w:val="0"/>
          <w:numId w:val="2"/>
        </w:numPr>
        <w:tabs>
          <w:tab w:val="clear" w:pos="1134"/>
          <w:tab w:val="left" w:pos="707" w:leader="none"/>
        </w:tabs>
        <w:bidi w:val="0"/>
        <w:ind w:start="707" w:hanging="283"/>
        <w:jc w:val="start"/>
        <w:rPr/>
      </w:pPr>
      <w:r>
        <w:rPr/>
        <w:t xml:space="preserve">Predicted – ChemAxon </w:t>
      </w:r>
    </w:p>
    <w:p>
      <w:pPr>
        <w:pStyle w:val="TextBody"/>
        <w:numPr>
          <w:ilvl w:val="0"/>
          <w:numId w:val="3"/>
        </w:numPr>
        <w:tabs>
          <w:tab w:val="clear" w:pos="1134"/>
          <w:tab w:val="left" w:pos="707" w:leader="none"/>
        </w:tabs>
        <w:bidi w:val="0"/>
        <w:spacing w:before="0" w:after="0"/>
        <w:ind w:start="707" w:hanging="283"/>
        <w:jc w:val="start"/>
        <w:rPr/>
      </w:pPr>
      <w:r>
        <w:rPr/>
        <w:t xml:space="preserve">Spectroscopy </w:t>
      </w:r>
    </w:p>
    <w:p>
      <w:pPr>
        <w:pStyle w:val="Heading2"/>
        <w:numPr>
          <w:ilvl w:val="1"/>
          <w:numId w:val="3"/>
        </w:numPr>
        <w:tabs>
          <w:tab w:val="clear" w:pos="1134"/>
          <w:tab w:val="left" w:pos="1414" w:leader="none"/>
        </w:tabs>
        <w:bidi w:val="0"/>
        <w:ind w:start="1414" w:hanging="283"/>
        <w:jc w:val="start"/>
        <w:rPr/>
      </w:pPr>
      <w:r>
        <w:rPr/>
        <w:t xml:space="preserve">Lambda Max: </w:t>
      </w:r>
    </w:p>
    <w:tbl>
      <w:tblPr>
        <w:tblW w:w="2506" w:type="dxa"/>
        <w:jc w:val="start"/>
        <w:tblInd w:w="1414" w:type="dxa"/>
        <w:tblLayout w:type="fixed"/>
        <w:tblCellMar>
          <w:top w:w="28" w:type="dxa"/>
          <w:start w:w="28" w:type="dxa"/>
          <w:bottom w:w="28" w:type="dxa"/>
          <w:end w:w="28" w:type="dxa"/>
        </w:tblCellMar>
      </w:tblPr>
      <w:tblGrid>
        <w:gridCol w:w="2506"/>
      </w:tblGrid>
      <w:tr>
        <w:trPr/>
        <w:tc>
          <w:tcPr>
            <w:tcW w:w="2506" w:type="dxa"/>
            <w:tcBorders/>
            <w:vAlign w:val="center"/>
          </w:tcPr>
          <w:p>
            <w:pPr>
              <w:pStyle w:val="TableContents"/>
              <w:bidi w:val="0"/>
              <w:spacing w:before="0" w:after="283"/>
              <w:jc w:val="start"/>
              <w:rPr/>
            </w:pPr>
            <w:r>
              <w:rPr/>
              <w:t xml:space="preserve">366FooDBFDB012575 </w:t>
            </w:r>
          </w:p>
        </w:tc>
      </w:tr>
    </w:tbl>
    <w:p>
      <w:pPr>
        <w:pStyle w:val="TextBody"/>
        <w:numPr>
          <w:ilvl w:val="0"/>
          <w:numId w:val="3"/>
        </w:numPr>
        <w:tabs>
          <w:tab w:val="clear" w:pos="1134"/>
          <w:tab w:val="left" w:pos="707" w:leader="none"/>
        </w:tabs>
        <w:bidi w:val="0"/>
        <w:spacing w:before="0" w:after="0"/>
        <w:ind w:start="707" w:hanging="283"/>
        <w:jc w:val="start"/>
        <w:rPr/>
      </w:pPr>
      <w:r>
        <w:rPr/>
        <w:t xml:space="preserve">Experimental Physico-chemical Properties </w:t>
      </w:r>
    </w:p>
    <w:p>
      <w:pPr>
        <w:pStyle w:val="Heading2"/>
        <w:numPr>
          <w:ilvl w:val="1"/>
          <w:numId w:val="3"/>
        </w:numPr>
        <w:tabs>
          <w:tab w:val="clear" w:pos="1134"/>
          <w:tab w:val="left" w:pos="1414" w:leader="none"/>
        </w:tabs>
        <w:bidi w:val="0"/>
        <w:ind w:start="1414" w:hanging="283"/>
        <w:jc w:val="start"/>
        <w:rPr/>
      </w:pPr>
      <w:r>
        <w:rPr/>
        <w:t xml:space="preserve">Experimental Melting Point: </w:t>
      </w:r>
    </w:p>
    <w:tbl>
      <w:tblPr>
        <w:tblW w:w="6181" w:type="dxa"/>
        <w:jc w:val="start"/>
        <w:tblInd w:w="1414" w:type="dxa"/>
        <w:tblLayout w:type="fixed"/>
        <w:tblCellMar>
          <w:top w:w="28" w:type="dxa"/>
          <w:start w:w="28" w:type="dxa"/>
          <w:bottom w:w="28" w:type="dxa"/>
          <w:end w:w="28" w:type="dxa"/>
        </w:tblCellMar>
      </w:tblPr>
      <w:tblGrid>
        <w:gridCol w:w="6181"/>
      </w:tblGrid>
      <w:tr>
        <w:trPr/>
        <w:tc>
          <w:tcPr>
            <w:tcW w:w="6181" w:type="dxa"/>
            <w:tcBorders/>
            <w:vAlign w:val="center"/>
          </w:tcPr>
          <w:p>
            <w:pPr>
              <w:pStyle w:val="TableContents"/>
              <w:bidi w:val="0"/>
              <w:spacing w:before="0" w:after="283"/>
              <w:jc w:val="start"/>
              <w:rPr/>
            </w:pPr>
            <w:r>
              <w:rPr/>
              <w:t xml:space="preserve">450 °C (Decomposes)Alfa Aesar </w:t>
            </w:r>
          </w:p>
        </w:tc>
      </w:tr>
      <w:tr>
        <w:trPr/>
        <w:tc>
          <w:tcPr>
            <w:tcW w:w="6181" w:type="dxa"/>
            <w:tcBorders/>
            <w:vAlign w:val="center"/>
          </w:tcPr>
          <w:p>
            <w:pPr>
              <w:pStyle w:val="TableContents"/>
              <w:bidi w:val="0"/>
              <w:spacing w:before="0" w:after="283"/>
              <w:jc w:val="start"/>
              <w:rPr/>
            </w:pPr>
            <w:r>
              <w:rPr/>
              <w:t xml:space="preserve">450 °C (Decomposes)Alfa AesarA15722 </w:t>
            </w:r>
          </w:p>
        </w:tc>
      </w:tr>
      <w:tr>
        <w:trPr/>
        <w:tc>
          <w:tcPr>
            <w:tcW w:w="6181" w:type="dxa"/>
            <w:tcBorders/>
            <w:vAlign w:val="center"/>
          </w:tcPr>
          <w:p>
            <w:pPr>
              <w:pStyle w:val="TableContents"/>
              <w:bidi w:val="0"/>
              <w:spacing w:before="0" w:after="283"/>
              <w:jc w:val="start"/>
              <w:rPr/>
            </w:pPr>
            <w:r>
              <w:rPr/>
              <w:t xml:space="preserve">300 °CLKT Labs[E4444] </w:t>
            </w:r>
          </w:p>
        </w:tc>
      </w:tr>
      <w:tr>
        <w:trPr/>
        <w:tc>
          <w:tcPr>
            <w:tcW w:w="6181" w:type="dxa"/>
            <w:tcBorders/>
            <w:vAlign w:val="center"/>
          </w:tcPr>
          <w:p>
            <w:pPr>
              <w:pStyle w:val="TableContents"/>
              <w:bidi w:val="0"/>
              <w:spacing w:before="0" w:after="283"/>
              <w:jc w:val="start"/>
              <w:rPr/>
            </w:pPr>
            <w:r>
              <w:rPr/>
              <w:t xml:space="preserve">450 °CJean-Claude Bradley Open Melting Point Dataset28062 </w:t>
            </w:r>
          </w:p>
        </w:tc>
      </w:tr>
      <w:tr>
        <w:trPr/>
        <w:tc>
          <w:tcPr>
            <w:tcW w:w="6181" w:type="dxa"/>
            <w:tcBorders/>
            <w:vAlign w:val="center"/>
          </w:tcPr>
          <w:p>
            <w:pPr>
              <w:pStyle w:val="TableContents"/>
              <w:bidi w:val="0"/>
              <w:spacing w:before="0" w:after="283"/>
              <w:jc w:val="start"/>
              <w:rPr/>
            </w:pPr>
            <w:r>
              <w:rPr/>
              <w:t xml:space="preserve">450 °CBiosynthW-202834 </w:t>
            </w:r>
          </w:p>
        </w:tc>
      </w:tr>
      <w:tr>
        <w:trPr/>
        <w:tc>
          <w:tcPr>
            <w:tcW w:w="6181" w:type="dxa"/>
            <w:tcBorders/>
            <w:vAlign w:val="center"/>
          </w:tcPr>
          <w:p>
            <w:pPr>
              <w:pStyle w:val="TableContents"/>
              <w:bidi w:val="0"/>
              <w:spacing w:before="0" w:after="283"/>
              <w:jc w:val="start"/>
              <w:rPr/>
            </w:pPr>
            <w:r>
              <w:rPr/>
              <w:t xml:space="preserve">300 °C (Decomposes)LabNetworkLN00196863 </w:t>
            </w:r>
          </w:p>
        </w:tc>
      </w:tr>
      <w:tr>
        <w:trPr/>
        <w:tc>
          <w:tcPr>
            <w:tcW w:w="6181" w:type="dxa"/>
            <w:tcBorders/>
            <w:vAlign w:val="center"/>
          </w:tcPr>
          <w:p>
            <w:pPr>
              <w:pStyle w:val="TableContents"/>
              <w:bidi w:val="0"/>
              <w:spacing w:before="0" w:after="283"/>
              <w:jc w:val="start"/>
              <w:rPr/>
            </w:pPr>
            <w:r>
              <w:rPr/>
              <w:t xml:space="preserve">350 °CIndofine[E-001] </w:t>
            </w:r>
          </w:p>
        </w:tc>
      </w:tr>
      <w:tr>
        <w:trPr/>
        <w:tc>
          <w:tcPr>
            <w:tcW w:w="6181" w:type="dxa"/>
            <w:tcBorders/>
            <w:vAlign w:val="center"/>
          </w:tcPr>
          <w:p>
            <w:pPr>
              <w:pStyle w:val="TableContents"/>
              <w:bidi w:val="0"/>
              <w:spacing w:before="0" w:after="283"/>
              <w:jc w:val="start"/>
              <w:rPr/>
            </w:pPr>
            <w:r>
              <w:rPr/>
              <w:t xml:space="preserve">360 °CFooDBFDB012575 </w:t>
            </w:r>
          </w:p>
        </w:tc>
      </w:tr>
    </w:tbl>
    <w:p>
      <w:pPr>
        <w:pStyle w:val="Heading2"/>
        <w:numPr>
          <w:ilvl w:val="1"/>
          <w:numId w:val="3"/>
        </w:numPr>
        <w:tabs>
          <w:tab w:val="clear" w:pos="1134"/>
          <w:tab w:val="left" w:pos="1414" w:leader="none"/>
        </w:tabs>
        <w:bidi w:val="0"/>
        <w:ind w:start="1414" w:hanging="283"/>
        <w:jc w:val="start"/>
        <w:rPr/>
      </w:pPr>
      <w:r>
        <w:rPr/>
        <w:t xml:space="preserve">Experimental Boiling Point: </w:t>
      </w:r>
    </w:p>
    <w:tbl>
      <w:tblPr>
        <w:tblW w:w="3016" w:type="dxa"/>
        <w:jc w:val="start"/>
        <w:tblInd w:w="1414" w:type="dxa"/>
        <w:tblLayout w:type="fixed"/>
        <w:tblCellMar>
          <w:top w:w="28" w:type="dxa"/>
          <w:start w:w="28" w:type="dxa"/>
          <w:bottom w:w="28" w:type="dxa"/>
          <w:end w:w="28" w:type="dxa"/>
        </w:tblCellMar>
      </w:tblPr>
      <w:tblGrid>
        <w:gridCol w:w="3016"/>
      </w:tblGrid>
      <w:tr>
        <w:trPr/>
        <w:tc>
          <w:tcPr>
            <w:tcW w:w="3016" w:type="dxa"/>
            <w:tcBorders/>
            <w:vAlign w:val="center"/>
          </w:tcPr>
          <w:p>
            <w:pPr>
              <w:pStyle w:val="TableContents"/>
              <w:bidi w:val="0"/>
              <w:spacing w:before="0" w:after="283"/>
              <w:jc w:val="start"/>
              <w:rPr/>
            </w:pPr>
            <w:r>
              <w:rPr/>
              <w:t xml:space="preserve">796. 5 °CBiosynthW-202834 </w:t>
            </w:r>
          </w:p>
        </w:tc>
      </w:tr>
    </w:tbl>
    <w:p>
      <w:pPr>
        <w:pStyle w:val="Heading2"/>
        <w:numPr>
          <w:ilvl w:val="1"/>
          <w:numId w:val="3"/>
        </w:numPr>
        <w:tabs>
          <w:tab w:val="clear" w:pos="1134"/>
          <w:tab w:val="left" w:pos="1414" w:leader="none"/>
        </w:tabs>
        <w:bidi w:val="0"/>
        <w:ind w:start="1414" w:hanging="283"/>
        <w:jc w:val="start"/>
        <w:rPr/>
      </w:pPr>
      <w:r>
        <w:rPr/>
        <w:t xml:space="preserve">Experimental Flash Point: </w:t>
      </w:r>
    </w:p>
    <w:tbl>
      <w:tblPr>
        <w:tblW w:w="3136" w:type="dxa"/>
        <w:jc w:val="start"/>
        <w:tblInd w:w="1414" w:type="dxa"/>
        <w:tblLayout w:type="fixed"/>
        <w:tblCellMar>
          <w:top w:w="28" w:type="dxa"/>
          <w:start w:w="28" w:type="dxa"/>
          <w:bottom w:w="28" w:type="dxa"/>
          <w:end w:w="28" w:type="dxa"/>
        </w:tblCellMar>
      </w:tblPr>
      <w:tblGrid>
        <w:gridCol w:w="3136"/>
      </w:tblGrid>
      <w:tr>
        <w:trPr/>
        <w:tc>
          <w:tcPr>
            <w:tcW w:w="3136" w:type="dxa"/>
            <w:tcBorders/>
            <w:vAlign w:val="center"/>
          </w:tcPr>
          <w:p>
            <w:pPr>
              <w:pStyle w:val="TableContents"/>
              <w:bidi w:val="0"/>
              <w:spacing w:before="0" w:after="283"/>
              <w:jc w:val="start"/>
              <w:rPr/>
            </w:pPr>
            <w:r>
              <w:rPr/>
              <w:t xml:space="preserve">310. 11 °CBiosynthW-202834 </w:t>
            </w:r>
          </w:p>
        </w:tc>
      </w:tr>
    </w:tbl>
    <w:p>
      <w:pPr>
        <w:pStyle w:val="Heading2"/>
        <w:numPr>
          <w:ilvl w:val="1"/>
          <w:numId w:val="3"/>
        </w:numPr>
        <w:tabs>
          <w:tab w:val="clear" w:pos="1134"/>
          <w:tab w:val="left" w:pos="1414" w:leader="none"/>
        </w:tabs>
        <w:bidi w:val="0"/>
        <w:ind w:start="1414" w:hanging="283"/>
        <w:jc w:val="start"/>
        <w:rPr/>
      </w:pPr>
      <w:r>
        <w:rPr/>
        <w:t xml:space="preserve">Experimental Gravity: </w:t>
      </w:r>
    </w:p>
    <w:tbl>
      <w:tblPr>
        <w:tblW w:w="3391" w:type="dxa"/>
        <w:jc w:val="start"/>
        <w:tblInd w:w="1414" w:type="dxa"/>
        <w:tblLayout w:type="fixed"/>
        <w:tblCellMar>
          <w:top w:w="28" w:type="dxa"/>
          <w:start w:w="28" w:type="dxa"/>
          <w:bottom w:w="28" w:type="dxa"/>
          <w:end w:w="28" w:type="dxa"/>
        </w:tblCellMar>
      </w:tblPr>
      <w:tblGrid>
        <w:gridCol w:w="3391"/>
      </w:tblGrid>
      <w:tr>
        <w:trPr/>
        <w:tc>
          <w:tcPr>
            <w:tcW w:w="3391" w:type="dxa"/>
            <w:tcBorders/>
            <w:vAlign w:val="center"/>
          </w:tcPr>
          <w:p>
            <w:pPr>
              <w:pStyle w:val="TableContents"/>
              <w:bidi w:val="0"/>
              <w:spacing w:before="0" w:after="283"/>
              <w:jc w:val="start"/>
              <w:rPr/>
            </w:pPr>
            <w:r>
              <w:rPr/>
              <w:t xml:space="preserve">310. 11 g/mLBiosynthW-202834 </w:t>
            </w:r>
          </w:p>
        </w:tc>
      </w:tr>
    </w:tbl>
    <w:p>
      <w:pPr>
        <w:pStyle w:val="Heading2"/>
        <w:numPr>
          <w:ilvl w:val="1"/>
          <w:numId w:val="3"/>
        </w:numPr>
        <w:tabs>
          <w:tab w:val="clear" w:pos="1134"/>
          <w:tab w:val="left" w:pos="1414" w:leader="none"/>
        </w:tabs>
        <w:bidi w:val="0"/>
        <w:ind w:start="1414" w:hanging="283"/>
        <w:jc w:val="start"/>
        <w:rPr/>
      </w:pPr>
      <w:r>
        <w:rPr/>
        <w:t xml:space="preserve">Experimental Solubility: </w:t>
      </w:r>
    </w:p>
    <w:tbl>
      <w:tblPr>
        <w:tblW w:w="8266" w:type="dxa"/>
        <w:jc w:val="start"/>
        <w:tblInd w:w="1414" w:type="dxa"/>
        <w:tblLayout w:type="fixed"/>
        <w:tblCellMar>
          <w:top w:w="28" w:type="dxa"/>
          <w:start w:w="28" w:type="dxa"/>
          <w:bottom w:w="28" w:type="dxa"/>
          <w:end w:w="28" w:type="dxa"/>
        </w:tblCellMar>
      </w:tblPr>
      <w:tblGrid>
        <w:gridCol w:w="8266"/>
      </w:tblGrid>
      <w:tr>
        <w:trPr/>
        <w:tc>
          <w:tcPr>
            <w:tcW w:w="8266" w:type="dxa"/>
            <w:tcBorders/>
            <w:vAlign w:val="center"/>
          </w:tcPr>
          <w:p>
            <w:pPr>
              <w:pStyle w:val="TableContents"/>
              <w:bidi w:val="0"/>
              <w:spacing w:before="0" w:after="283"/>
              <w:jc w:val="start"/>
              <w:rPr/>
            </w:pPr>
            <w:r>
              <w:rPr/>
              <w:t xml:space="preserve">1 M NaOH: 10 mg/mL, dark greenIndofine[E-001] </w:t>
            </w:r>
          </w:p>
        </w:tc>
      </w:tr>
      <w:tr>
        <w:trPr/>
        <w:tc>
          <w:tcPr>
            <w:tcW w:w="8266" w:type="dxa"/>
            <w:tcBorders/>
            <w:vAlign w:val="center"/>
          </w:tcPr>
          <w:p>
            <w:pPr>
              <w:pStyle w:val="TableContents"/>
              <w:bidi w:val="0"/>
              <w:spacing w:before="0" w:after="283"/>
              <w:jc w:val="start"/>
              <w:rPr/>
            </w:pPr>
            <w:r>
              <w:rPr/>
              <w:t xml:space="preserve">DMSO &lt; 10 mg/mlMedChem ExpressHY-B0183 </w:t>
            </w:r>
          </w:p>
        </w:tc>
      </w:tr>
      <w:tr>
        <w:trPr/>
        <w:tc>
          <w:tcPr>
            <w:tcW w:w="8266" w:type="dxa"/>
            <w:tcBorders/>
            <w:vAlign w:val="center"/>
          </w:tcPr>
          <w:p>
            <w:pPr>
              <w:pStyle w:val="TableContents"/>
              <w:bidi w:val="0"/>
              <w:spacing w:before="0" w:after="283"/>
              <w:jc w:val="start"/>
              <w:rPr/>
            </w:pPr>
            <w:r>
              <w:rPr/>
              <w:t xml:space="preserve">DMSO: 30mg/mLMedChem ExpressHY-B0183 </w:t>
            </w:r>
          </w:p>
        </w:tc>
      </w:tr>
      <w:tr>
        <w:trPr/>
        <w:tc>
          <w:tcPr>
            <w:tcW w:w="8266" w:type="dxa"/>
            <w:tcBorders/>
            <w:vAlign w:val="center"/>
          </w:tcPr>
          <w:p>
            <w:pPr>
              <w:pStyle w:val="TableContents"/>
              <w:bidi w:val="0"/>
              <w:spacing w:before="0" w:after="283"/>
              <w:jc w:val="start"/>
              <w:rPr/>
            </w:pPr>
            <w:r>
              <w:rPr/>
              <w:t xml:space="preserve">Soluble to 0. 65 mM in ethanolTocris Bioscience3058 </w:t>
            </w:r>
          </w:p>
        </w:tc>
      </w:tr>
      <w:tr>
        <w:trPr/>
        <w:tc>
          <w:tcPr>
            <w:tcW w:w="8266" w:type="dxa"/>
            <w:tcBorders/>
            <w:vAlign w:val="center"/>
          </w:tcPr>
          <w:p>
            <w:pPr>
              <w:pStyle w:val="TableContents"/>
              <w:bidi w:val="0"/>
              <w:spacing w:before="0" w:after="283"/>
              <w:jc w:val="start"/>
              <w:rPr/>
            </w:pPr>
            <w:r>
              <w:rPr/>
              <w:t xml:space="preserve">Very slightly soluble in water. Soluble in 1 N NaOH (10mg/mL). LKT Labs[E4444] </w:t>
            </w:r>
          </w:p>
        </w:tc>
      </w:tr>
    </w:tbl>
    <w:p>
      <w:pPr>
        <w:pStyle w:val="TextBody"/>
        <w:numPr>
          <w:ilvl w:val="0"/>
          <w:numId w:val="3"/>
        </w:numPr>
        <w:tabs>
          <w:tab w:val="clear" w:pos="1134"/>
          <w:tab w:val="left" w:pos="707" w:leader="none"/>
        </w:tabs>
        <w:bidi w:val="0"/>
        <w:spacing w:before="0" w:after="0"/>
        <w:ind w:start="707" w:hanging="283"/>
        <w:jc w:val="start"/>
        <w:rPr/>
      </w:pPr>
      <w:r>
        <w:rPr/>
        <w:t xml:space="preserve">Predicted Physico-chemical Properties </w:t>
      </w:r>
    </w:p>
    <w:p>
      <w:pPr>
        <w:pStyle w:val="Heading2"/>
        <w:numPr>
          <w:ilvl w:val="1"/>
          <w:numId w:val="3"/>
        </w:numPr>
        <w:tabs>
          <w:tab w:val="clear" w:pos="1134"/>
          <w:tab w:val="left" w:pos="1414" w:leader="none"/>
        </w:tabs>
        <w:bidi w:val="0"/>
        <w:ind w:start="1414" w:hanging="283"/>
        <w:jc w:val="start"/>
        <w:rPr/>
      </w:pPr>
      <w:r>
        <w:rPr/>
        <w:t xml:space="preserve">Predicted Melting Point: </w:t>
      </w:r>
    </w:p>
    <w:tbl>
      <w:tblPr>
        <w:tblW w:w="2431" w:type="dxa"/>
        <w:jc w:val="start"/>
        <w:tblInd w:w="1414" w:type="dxa"/>
        <w:tblLayout w:type="fixed"/>
        <w:tblCellMar>
          <w:top w:w="28" w:type="dxa"/>
          <w:start w:w="28" w:type="dxa"/>
          <w:bottom w:w="28" w:type="dxa"/>
          <w:end w:w="28" w:type="dxa"/>
        </w:tblCellMar>
      </w:tblPr>
      <w:tblGrid>
        <w:gridCol w:w="2431"/>
      </w:tblGrid>
      <w:tr>
        <w:trPr/>
        <w:tc>
          <w:tcPr>
            <w:tcW w:w="2431" w:type="dxa"/>
            <w:tcBorders/>
            <w:vAlign w:val="center"/>
          </w:tcPr>
          <w:p>
            <w:pPr>
              <w:pStyle w:val="TableContents"/>
              <w:bidi w:val="0"/>
              <w:spacing w:before="0" w:after="283"/>
              <w:jc w:val="start"/>
              <w:rPr/>
            </w:pPr>
            <w:r>
              <w:rPr/>
              <w:t xml:space="preserve">350 °CIndofine[E-001] </w:t>
            </w:r>
          </w:p>
        </w:tc>
      </w:tr>
    </w:tbl>
    <w:p>
      <w:pPr>
        <w:pStyle w:val="TextBody"/>
        <w:numPr>
          <w:ilvl w:val="0"/>
          <w:numId w:val="3"/>
        </w:numPr>
        <w:tabs>
          <w:tab w:val="clear" w:pos="1134"/>
          <w:tab w:val="left" w:pos="707" w:leader="none"/>
        </w:tabs>
        <w:bidi w:val="0"/>
        <w:spacing w:before="0" w:after="0"/>
        <w:ind w:start="707" w:hanging="283"/>
        <w:jc w:val="start"/>
        <w:rPr/>
      </w:pPr>
      <w:r>
        <w:rPr/>
        <w:t xml:space="preserve">Miscellaneous </w:t>
      </w:r>
    </w:p>
    <w:p>
      <w:pPr>
        <w:pStyle w:val="Heading2"/>
        <w:numPr>
          <w:ilvl w:val="1"/>
          <w:numId w:val="3"/>
        </w:numPr>
        <w:tabs>
          <w:tab w:val="clear" w:pos="1134"/>
          <w:tab w:val="left" w:pos="1414" w:leader="none"/>
        </w:tabs>
        <w:bidi w:val="0"/>
        <w:ind w:start="1414" w:hanging="283"/>
        <w:jc w:val="start"/>
        <w:rPr/>
      </w:pPr>
      <w:r>
        <w:rPr/>
        <w:t xml:space="preserve">Appearance: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cream to light yellow crystalline solidOxford University Chemical Safety Data (No longer updated)More details </w:t>
            </w:r>
          </w:p>
        </w:tc>
      </w:tr>
      <w:tr>
        <w:trPr/>
        <w:tc>
          <w:tcPr>
            <w:tcW w:w="9925" w:type="dxa"/>
            <w:tcBorders/>
            <w:vAlign w:val="center"/>
          </w:tcPr>
          <w:p>
            <w:pPr>
              <w:pStyle w:val="TableContents"/>
              <w:bidi w:val="0"/>
              <w:spacing w:before="0" w:after="283"/>
              <w:jc w:val="start"/>
              <w:rPr/>
            </w:pPr>
            <w:r>
              <w:rPr/>
              <w:t xml:space="preserve">tan to grayIndofine[E-001] </w:t>
            </w:r>
          </w:p>
        </w:tc>
      </w:tr>
    </w:tbl>
    <w:p>
      <w:pPr>
        <w:pStyle w:val="Heading2"/>
        <w:numPr>
          <w:ilvl w:val="1"/>
          <w:numId w:val="3"/>
        </w:numPr>
        <w:tabs>
          <w:tab w:val="clear" w:pos="1134"/>
          <w:tab w:val="left" w:pos="1414" w:leader="none"/>
        </w:tabs>
        <w:bidi w:val="0"/>
        <w:ind w:start="1414" w:hanging="283"/>
        <w:jc w:val="start"/>
        <w:rPr/>
      </w:pPr>
      <w:r>
        <w:rPr/>
        <w:t xml:space="preserve">Stability: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Stable. Combustible. Incompatible withstrong oxidizing agents. Oxford University Chemical Safety Data (No longer updated)More details </w:t>
            </w:r>
          </w:p>
        </w:tc>
      </w:tr>
    </w:tbl>
    <w:p>
      <w:pPr>
        <w:pStyle w:val="Heading2"/>
        <w:numPr>
          <w:ilvl w:val="1"/>
          <w:numId w:val="3"/>
        </w:numPr>
        <w:tabs>
          <w:tab w:val="clear" w:pos="1134"/>
          <w:tab w:val="left" w:pos="1414" w:leader="none"/>
        </w:tabs>
        <w:bidi w:val="0"/>
        <w:ind w:start="1414" w:hanging="283"/>
        <w:jc w:val="start"/>
        <w:rPr/>
      </w:pPr>
      <w:r>
        <w:rPr/>
        <w:t xml:space="preserve">Safety: </w:t>
      </w:r>
    </w:p>
    <w:tbl>
      <w:tblPr>
        <w:tblW w:w="8686" w:type="dxa"/>
        <w:jc w:val="start"/>
        <w:tblInd w:w="1414" w:type="dxa"/>
        <w:tblLayout w:type="fixed"/>
        <w:tblCellMar>
          <w:top w:w="28" w:type="dxa"/>
          <w:start w:w="28" w:type="dxa"/>
          <w:bottom w:w="28" w:type="dxa"/>
          <w:end w:w="28" w:type="dxa"/>
        </w:tblCellMar>
      </w:tblPr>
      <w:tblGrid>
        <w:gridCol w:w="8686"/>
      </w:tblGrid>
      <w:tr>
        <w:trPr/>
        <w:tc>
          <w:tcPr>
            <w:tcW w:w="8686" w:type="dxa"/>
            <w:tcBorders/>
            <w:vAlign w:val="center"/>
          </w:tcPr>
          <w:p>
            <w:pPr>
              <w:pStyle w:val="TableContents"/>
              <w:bidi w:val="0"/>
              <w:spacing w:before="0" w:after="283"/>
              <w:jc w:val="start"/>
              <w:rPr/>
            </w:pPr>
            <w:r>
              <w:rPr/>
              <w:t xml:space="preserve">26-37Alfa AesarA15722 </w:t>
            </w:r>
          </w:p>
        </w:tc>
      </w:tr>
      <w:tr>
        <w:trPr/>
        <w:tc>
          <w:tcPr>
            <w:tcW w:w="8686" w:type="dxa"/>
            <w:tcBorders/>
            <w:vAlign w:val="center"/>
          </w:tcPr>
          <w:p>
            <w:pPr>
              <w:pStyle w:val="TableContents"/>
              <w:bidi w:val="0"/>
              <w:spacing w:before="0" w:after="283"/>
              <w:jc w:val="start"/>
              <w:rPr/>
            </w:pPr>
            <w:r>
              <w:rPr/>
              <w:t xml:space="preserve">36/37/38Alfa AesarA15722 </w:t>
            </w:r>
          </w:p>
        </w:tc>
      </w:tr>
      <w:tr>
        <w:trPr/>
        <w:tc>
          <w:tcPr>
            <w:tcW w:w="8686" w:type="dxa"/>
            <w:tcBorders/>
            <w:vAlign w:val="center"/>
          </w:tcPr>
          <w:p>
            <w:pPr>
              <w:pStyle w:val="TableContents"/>
              <w:bidi w:val="0"/>
              <w:spacing w:before="0" w:after="283"/>
              <w:jc w:val="start"/>
              <w:rPr/>
            </w:pPr>
            <w:r>
              <w:rPr/>
              <w:t xml:space="preserve">GHS07BiosynthW-202834 </w:t>
            </w:r>
          </w:p>
        </w:tc>
      </w:tr>
      <w:tr>
        <w:trPr/>
        <w:tc>
          <w:tcPr>
            <w:tcW w:w="8686" w:type="dxa"/>
            <w:tcBorders/>
            <w:vAlign w:val="center"/>
          </w:tcPr>
          <w:p>
            <w:pPr>
              <w:pStyle w:val="TableContents"/>
              <w:bidi w:val="0"/>
              <w:spacing w:before="0" w:after="283"/>
              <w:jc w:val="start"/>
              <w:rPr/>
            </w:pPr>
            <w:r>
              <w:rPr/>
              <w:t xml:space="preserve">H315 H319 H335LKT Labs[E4444] </w:t>
            </w:r>
          </w:p>
        </w:tc>
      </w:tr>
      <w:tr>
        <w:trPr/>
        <w:tc>
          <w:tcPr>
            <w:tcW w:w="8686" w:type="dxa"/>
            <w:tcBorders/>
            <w:vAlign w:val="center"/>
          </w:tcPr>
          <w:p>
            <w:pPr>
              <w:pStyle w:val="TableContents"/>
              <w:bidi w:val="0"/>
              <w:spacing w:before="0" w:after="283"/>
              <w:jc w:val="start"/>
              <w:rPr/>
            </w:pPr>
            <w:r>
              <w:rPr/>
              <w:t xml:space="preserve">H315; H319; H335BiosynthW-202834 </w:t>
            </w:r>
          </w:p>
        </w:tc>
      </w:tr>
      <w:tr>
        <w:trPr/>
        <w:tc>
          <w:tcPr>
            <w:tcW w:w="8686" w:type="dxa"/>
            <w:tcBorders/>
            <w:vAlign w:val="center"/>
          </w:tcPr>
          <w:p>
            <w:pPr>
              <w:pStyle w:val="TableContents"/>
              <w:bidi w:val="0"/>
              <w:spacing w:before="0" w:after="283"/>
              <w:jc w:val="start"/>
              <w:rPr/>
            </w:pPr>
            <w:r>
              <w:rPr/>
              <w:t xml:space="preserve">P261; P305+P351+P338BiosynthW-202834 </w:t>
            </w:r>
          </w:p>
        </w:tc>
      </w:tr>
      <w:tr>
        <w:trPr/>
        <w:tc>
          <w:tcPr>
            <w:tcW w:w="8686" w:type="dxa"/>
            <w:tcBorders/>
            <w:vAlign w:val="center"/>
          </w:tcPr>
          <w:p>
            <w:pPr>
              <w:pStyle w:val="TableContents"/>
              <w:bidi w:val="0"/>
              <w:spacing w:before="0" w:after="283"/>
              <w:jc w:val="start"/>
              <w:rPr/>
            </w:pPr>
            <w:r>
              <w:rPr/>
              <w:t xml:space="preserve">R36/37/38LKT Labs[E4444] </w:t>
            </w:r>
          </w:p>
        </w:tc>
      </w:tr>
      <w:tr>
        <w:trPr/>
        <w:tc>
          <w:tcPr>
            <w:tcW w:w="8686" w:type="dxa"/>
            <w:tcBorders/>
            <w:vAlign w:val="center"/>
          </w:tcPr>
          <w:p>
            <w:pPr>
              <w:pStyle w:val="TableContents"/>
              <w:bidi w:val="0"/>
              <w:spacing w:before="0" w:after="283"/>
              <w:jc w:val="start"/>
              <w:rPr/>
            </w:pPr>
            <w:r>
              <w:rPr/>
              <w:t xml:space="preserve">Safety glasses. Oxford University Chemical Safety Data (No longer updated)More details </w:t>
            </w:r>
          </w:p>
        </w:tc>
      </w:tr>
      <w:tr>
        <w:trPr/>
        <w:tc>
          <w:tcPr>
            <w:tcW w:w="8686" w:type="dxa"/>
            <w:tcBorders/>
            <w:vAlign w:val="center"/>
          </w:tcPr>
          <w:p>
            <w:pPr>
              <w:pStyle w:val="TableContents"/>
              <w:bidi w:val="0"/>
              <w:spacing w:before="0" w:after="283"/>
              <w:jc w:val="start"/>
              <w:rPr/>
            </w:pPr>
            <w:r>
              <w:rPr/>
              <w:t xml:space="preserve">WarningBiosynthW-202834 </w:t>
            </w:r>
          </w:p>
        </w:tc>
      </w:tr>
      <w:tr>
        <w:trPr/>
        <w:tc>
          <w:tcPr>
            <w:tcW w:w="8686" w:type="dxa"/>
            <w:tcBorders/>
            <w:vAlign w:val="center"/>
          </w:tcPr>
          <w:p>
            <w:pPr>
              <w:pStyle w:val="TableContents"/>
              <w:bidi w:val="0"/>
              <w:spacing w:before="0" w:after="283"/>
              <w:jc w:val="start"/>
              <w:rPr/>
            </w:pPr>
            <w:r>
              <w:rPr/>
              <w:t xml:space="preserve">WARNING: Irreversible damage risk, protect skin/eyes/lungs. Alfa AesarA15722 </w:t>
            </w:r>
          </w:p>
        </w:tc>
      </w:tr>
      <w:tr>
        <w:trPr/>
        <w:tc>
          <w:tcPr>
            <w:tcW w:w="8686" w:type="dxa"/>
            <w:tcBorders/>
            <w:vAlign w:val="center"/>
          </w:tcPr>
          <w:p>
            <w:pPr>
              <w:pStyle w:val="TableContents"/>
              <w:bidi w:val="0"/>
              <w:spacing w:before="0" w:after="283"/>
              <w:jc w:val="start"/>
              <w:rPr/>
            </w:pPr>
            <w:r>
              <w:rPr/>
              <w:t xml:space="preserve">XiLKT Labs[E4444] </w:t>
            </w:r>
          </w:p>
        </w:tc>
      </w:tr>
    </w:tbl>
    <w:p>
      <w:pPr>
        <w:pStyle w:val="Heading2"/>
        <w:numPr>
          <w:ilvl w:val="1"/>
          <w:numId w:val="3"/>
        </w:numPr>
        <w:tabs>
          <w:tab w:val="clear" w:pos="1134"/>
          <w:tab w:val="left" w:pos="1414" w:leader="none"/>
        </w:tabs>
        <w:bidi w:val="0"/>
        <w:ind w:start="1414" w:hanging="283"/>
        <w:jc w:val="start"/>
        <w:rPr/>
      </w:pPr>
      <w:r>
        <w:rPr/>
        <w:t xml:space="preserve">Target Organs: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Casein Kinase inhibitor; Carbonic anhydrase inhibitor; PKA inhibitor; PKC inhibitor; SMO inhibitorTargetMolT0465 </w:t>
            </w:r>
          </w:p>
        </w:tc>
      </w:tr>
    </w:tbl>
    <w:p>
      <w:pPr>
        <w:pStyle w:val="Heading2"/>
        <w:numPr>
          <w:ilvl w:val="1"/>
          <w:numId w:val="3"/>
        </w:numPr>
        <w:tabs>
          <w:tab w:val="clear" w:pos="1134"/>
          <w:tab w:val="left" w:pos="1414" w:leader="none"/>
        </w:tabs>
        <w:bidi w:val="0"/>
        <w:ind w:start="1414" w:hanging="283"/>
        <w:jc w:val="start"/>
        <w:rPr/>
      </w:pPr>
      <w:r>
        <w:rPr/>
        <w:t xml:space="preserve">Chemical Class: </w:t>
      </w:r>
    </w:p>
    <w:tbl>
      <w:tblPr>
        <w:tblW w:w="3331" w:type="dxa"/>
        <w:jc w:val="start"/>
        <w:tblInd w:w="1414" w:type="dxa"/>
        <w:tblLayout w:type="fixed"/>
        <w:tblCellMar>
          <w:top w:w="28" w:type="dxa"/>
          <w:start w:w="28" w:type="dxa"/>
          <w:bottom w:w="28" w:type="dxa"/>
          <w:end w:w="28" w:type="dxa"/>
        </w:tblCellMar>
      </w:tblPr>
      <w:tblGrid>
        <w:gridCol w:w="3331"/>
      </w:tblGrid>
      <w:tr>
        <w:trPr/>
        <w:tc>
          <w:tcPr>
            <w:tcW w:w="3331" w:type="dxa"/>
            <w:tcBorders/>
            <w:vAlign w:val="center"/>
          </w:tcPr>
          <w:p>
            <w:pPr>
              <w:pStyle w:val="TableContents"/>
              <w:bidi w:val="0"/>
              <w:spacing w:before="0" w:after="283"/>
              <w:jc w:val="start"/>
              <w:rPr/>
            </w:pPr>
            <w:r>
              <w:rPr/>
              <w:t xml:space="preserve">aromaticMicrosource[01502245] </w:t>
            </w:r>
          </w:p>
        </w:tc>
      </w:tr>
    </w:tbl>
    <w:p>
      <w:pPr>
        <w:pStyle w:val="Heading2"/>
        <w:numPr>
          <w:ilvl w:val="1"/>
          <w:numId w:val="3"/>
        </w:numPr>
        <w:tabs>
          <w:tab w:val="clear" w:pos="1134"/>
          <w:tab w:val="left" w:pos="1414" w:leader="none"/>
        </w:tabs>
        <w:bidi w:val="0"/>
        <w:ind w:start="1414" w:hanging="283"/>
        <w:jc w:val="start"/>
        <w:rPr/>
      </w:pPr>
      <w:r>
        <w:rPr/>
        <w:t xml:space="preserve">Drug Status: </w:t>
      </w:r>
    </w:p>
    <w:tbl>
      <w:tblPr>
        <w:tblW w:w="2956" w:type="dxa"/>
        <w:jc w:val="start"/>
        <w:tblInd w:w="1414" w:type="dxa"/>
        <w:tblLayout w:type="fixed"/>
        <w:tblCellMar>
          <w:top w:w="28" w:type="dxa"/>
          <w:start w:w="28" w:type="dxa"/>
          <w:bottom w:w="28" w:type="dxa"/>
          <w:end w:w="28" w:type="dxa"/>
        </w:tblCellMar>
      </w:tblPr>
      <w:tblGrid>
        <w:gridCol w:w="2956"/>
      </w:tblGrid>
      <w:tr>
        <w:trPr/>
        <w:tc>
          <w:tcPr>
            <w:tcW w:w="2956" w:type="dxa"/>
            <w:tcBorders/>
            <w:vAlign w:val="center"/>
          </w:tcPr>
          <w:p>
            <w:pPr>
              <w:pStyle w:val="TableContents"/>
              <w:bidi w:val="0"/>
              <w:spacing w:before="0" w:after="283"/>
              <w:jc w:val="start"/>
              <w:rPr/>
            </w:pPr>
            <w:r>
              <w:rPr/>
              <w:t xml:space="preserve">INNMicrosource[01502245] </w:t>
            </w:r>
          </w:p>
        </w:tc>
      </w:tr>
    </w:tbl>
    <w:p>
      <w:pPr>
        <w:pStyle w:val="Heading2"/>
        <w:numPr>
          <w:ilvl w:val="1"/>
          <w:numId w:val="3"/>
        </w:numPr>
        <w:tabs>
          <w:tab w:val="clear" w:pos="1134"/>
          <w:tab w:val="left" w:pos="1414" w:leader="none"/>
        </w:tabs>
        <w:bidi w:val="0"/>
        <w:ind w:start="1414" w:hanging="283"/>
        <w:jc w:val="start"/>
        <w:rPr/>
      </w:pPr>
      <w:r>
        <w:rPr/>
        <w:t xml:space="preserve">Compound Source: </w:t>
      </w:r>
    </w:p>
    <w:tbl>
      <w:tblPr>
        <w:tblW w:w="5731" w:type="dxa"/>
        <w:jc w:val="start"/>
        <w:tblInd w:w="1414" w:type="dxa"/>
        <w:tblLayout w:type="fixed"/>
        <w:tblCellMar>
          <w:top w:w="28" w:type="dxa"/>
          <w:start w:w="28" w:type="dxa"/>
          <w:bottom w:w="28" w:type="dxa"/>
          <w:end w:w="28" w:type="dxa"/>
        </w:tblCellMar>
      </w:tblPr>
      <w:tblGrid>
        <w:gridCol w:w="5731"/>
      </w:tblGrid>
      <w:tr>
        <w:trPr/>
        <w:tc>
          <w:tcPr>
            <w:tcW w:w="5731" w:type="dxa"/>
            <w:tcBorders/>
            <w:vAlign w:val="center"/>
          </w:tcPr>
          <w:p>
            <w:pPr>
              <w:pStyle w:val="TableContents"/>
              <w:bidi w:val="0"/>
              <w:spacing w:before="0" w:after="283"/>
              <w:jc w:val="start"/>
              <w:rPr/>
            </w:pPr>
            <w:r>
              <w:rPr/>
              <w:t xml:space="preserve">widely distributed in higher plantsMicrosource[01502245] </w:t>
            </w:r>
          </w:p>
        </w:tc>
      </w:tr>
    </w:tbl>
    <w:p>
      <w:pPr>
        <w:pStyle w:val="Heading2"/>
        <w:numPr>
          <w:ilvl w:val="1"/>
          <w:numId w:val="3"/>
        </w:numPr>
        <w:tabs>
          <w:tab w:val="clear" w:pos="1134"/>
          <w:tab w:val="left" w:pos="1414" w:leader="none"/>
        </w:tabs>
        <w:bidi w:val="0"/>
        <w:ind w:start="1414" w:hanging="283"/>
        <w:jc w:val="start"/>
        <w:rPr/>
      </w:pPr>
      <w:r>
        <w:rPr/>
        <w:t xml:space="preserve">Bio Activity: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Casein Kinase 2Tocris Bioscience3058 </w:t>
            </w:r>
          </w:p>
        </w:tc>
      </w:tr>
      <w:tr>
        <w:trPr/>
        <w:tc>
          <w:tcPr>
            <w:tcW w:w="9925" w:type="dxa"/>
            <w:tcBorders/>
            <w:vAlign w:val="center"/>
          </w:tcPr>
          <w:p>
            <w:pPr>
              <w:pStyle w:val="TableContents"/>
              <w:bidi w:val="0"/>
              <w:spacing w:before="0" w:after="283"/>
              <w:jc w:val="start"/>
              <w:rPr/>
            </w:pPr>
            <w:r>
              <w:rPr/>
              <w:t xml:space="preserve">Cell Cycle/DNA DamageMedChem ExpressHY-B0183 </w:t>
            </w:r>
          </w:p>
        </w:tc>
      </w:tr>
      <w:tr>
        <w:trPr/>
        <w:tc>
          <w:tcPr>
            <w:tcW w:w="9925" w:type="dxa"/>
            <w:tcBorders/>
            <w:vAlign w:val="center"/>
          </w:tcPr>
          <w:p>
            <w:pPr>
              <w:pStyle w:val="TableContents"/>
              <w:bidi w:val="0"/>
              <w:spacing w:before="0" w:after="283"/>
              <w:jc w:val="start"/>
              <w:rPr/>
            </w:pPr>
            <w:r>
              <w:rPr/>
              <w:t xml:space="preserve">Cell Cycle/DNA Damage; MedChem ExpressHY-B0183 </w:t>
            </w:r>
          </w:p>
        </w:tc>
      </w:tr>
      <w:tr>
        <w:trPr/>
        <w:tc>
          <w:tcPr>
            <w:tcW w:w="9925" w:type="dxa"/>
            <w:tcBorders/>
            <w:vAlign w:val="center"/>
          </w:tcPr>
          <w:p>
            <w:pPr>
              <w:pStyle w:val="TableContents"/>
              <w:bidi w:val="0"/>
              <w:spacing w:before="0" w:after="283"/>
              <w:jc w:val="start"/>
              <w:rPr/>
            </w:pPr>
            <w:r>
              <w:rPr/>
              <w:t xml:space="preserve">CK2MedChem ExpressHY-B0183 </w:t>
            </w:r>
          </w:p>
        </w:tc>
      </w:tr>
      <w:tr>
        <w:trPr/>
        <w:tc>
          <w:tcPr>
            <w:tcW w:w="9925" w:type="dxa"/>
            <w:tcBorders/>
            <w:vAlign w:val="center"/>
          </w:tcPr>
          <w:p>
            <w:pPr>
              <w:pStyle w:val="TableContents"/>
              <w:bidi w:val="0"/>
              <w:spacing w:before="0" w:after="283"/>
              <w:jc w:val="start"/>
              <w:rPr/>
            </w:pPr>
            <w:r>
              <w:rPr/>
              <w:t xml:space="preserve">Ellagic Acid is a cell permeable and strong casein kinase 2 (CK2) inhibitor (Ki = 20 nM) which acts as a potent antioxidant and anti-mutagenic. MedChem Express </w:t>
            </w:r>
          </w:p>
        </w:tc>
      </w:tr>
      <w:tr>
        <w:trPr/>
        <w:tc>
          <w:tcPr>
            <w:tcW w:w="9925" w:type="dxa"/>
            <w:tcBorders/>
            <w:vAlign w:val="center"/>
          </w:tcPr>
          <w:p>
            <w:pPr>
              <w:pStyle w:val="TableContents"/>
              <w:bidi w:val="0"/>
              <w:spacing w:before="0" w:after="283"/>
              <w:jc w:val="start"/>
              <w:rPr/>
            </w:pPr>
            <w:r>
              <w:rPr/>
              <w:t xml:space="preserve">Ellagic Acid is a cell permeable and strong casein kinase 2 (CK2) inhibitor (Ki = 20 nM) which acts as a potent antioxidant and anti-mutagenic.; Target: CK2; Ellagic acid is a natural phenol antioxidant found in numerous fruits and vegetables. MedChem ExpressHY-B0183 </w:t>
            </w:r>
          </w:p>
        </w:tc>
      </w:tr>
      <w:tr>
        <w:trPr/>
        <w:tc>
          <w:tcPr>
            <w:tcW w:w="9925" w:type="dxa"/>
            <w:tcBorders/>
            <w:vAlign w:val="center"/>
          </w:tcPr>
          <w:p>
            <w:pPr>
              <w:pStyle w:val="TableContents"/>
              <w:bidi w:val="0"/>
              <w:spacing w:before="0" w:after="283"/>
              <w:jc w:val="start"/>
              <w:rPr/>
            </w:pPr>
            <w:r>
              <w:rPr/>
              <w:t xml:space="preserve">Ellagic Acid is a cell permeable and strong casein kinase 2 (CK2) inhibitor (Ki = 20 nM) which acts as a potent antioxidant and anti-mutagenic.; Target: CK2Ellagic acid is a natural phenol antioxidant found in numerous fruits and vegetables. The antiproliferative and antioxidant properties of ellagic acid have spurred preliminary research into the potential health benefits of ellagic acid consumption. Ellagic acid is the dilactone of hexahydroxydiphenic acid. Plants produce ellagic acid from hydrolysis of tannins such as ellagitannin and geraniin. Ellagic acid has antiproliferative and antioxidant properties in a number of in vitro and small-animal models. The antiproliferative properties of ellagic acid may be due to its ability to directly inhibit the DNA binding of certain carcinogens, including nitrosamines and polycyclic aromatic hydrocarbons. As with other polyphenol antioxidants, ellagic acid has a chemoprotective effect in cellular models by reducing oxidative stress. MedChem ExpressHY-B0183 </w:t>
            </w:r>
          </w:p>
        </w:tc>
      </w:tr>
      <w:tr>
        <w:trPr/>
        <w:tc>
          <w:tcPr>
            <w:tcW w:w="9925" w:type="dxa"/>
            <w:tcBorders/>
            <w:vAlign w:val="center"/>
          </w:tcPr>
          <w:p>
            <w:pPr>
              <w:pStyle w:val="TableContents"/>
              <w:bidi w:val="0"/>
              <w:spacing w:before="0" w:after="283"/>
              <w:jc w:val="start"/>
              <w:rPr/>
            </w:pPr>
            <w:r>
              <w:rPr/>
              <w:t xml:space="preserve">Enzyme; Metabolism; Cell Cycle/CheckpointTargetMolT0465 </w:t>
            </w:r>
          </w:p>
        </w:tc>
      </w:tr>
      <w:tr>
        <w:trPr/>
        <w:tc>
          <w:tcPr>
            <w:tcW w:w="9925" w:type="dxa"/>
            <w:tcBorders/>
            <w:vAlign w:val="center"/>
          </w:tcPr>
          <w:p>
            <w:pPr>
              <w:pStyle w:val="TableContents"/>
              <w:bidi w:val="0"/>
              <w:spacing w:before="0" w:after="283"/>
              <w:jc w:val="start"/>
              <w:rPr/>
            </w:pPr>
            <w:r>
              <w:rPr/>
              <w:t xml:space="preserve">EnzymesTocris Bioscience3058 </w:t>
            </w:r>
          </w:p>
        </w:tc>
      </w:tr>
      <w:tr>
        <w:trPr/>
        <w:tc>
          <w:tcPr>
            <w:tcW w:w="9925" w:type="dxa"/>
            <w:tcBorders/>
            <w:vAlign w:val="center"/>
          </w:tcPr>
          <w:p>
            <w:pPr>
              <w:pStyle w:val="TableContents"/>
              <w:bidi w:val="0"/>
              <w:spacing w:before="0" w:after="283"/>
              <w:jc w:val="start"/>
              <w:rPr/>
            </w:pPr>
            <w:r>
              <w:rPr/>
              <w:t xml:space="preserve">KinasesTocris Bioscience3058 </w:t>
            </w:r>
          </w:p>
        </w:tc>
      </w:tr>
      <w:tr>
        <w:trPr/>
        <w:tc>
          <w:tcPr>
            <w:tcW w:w="9925" w:type="dxa"/>
            <w:tcBorders/>
            <w:vAlign w:val="center"/>
          </w:tcPr>
          <w:p>
            <w:pPr>
              <w:pStyle w:val="TableContents"/>
              <w:bidi w:val="0"/>
              <w:spacing w:before="0" w:after="283"/>
              <w:jc w:val="start"/>
              <w:rPr/>
            </w:pPr>
            <w:r>
              <w:rPr/>
              <w:t xml:space="preserve">Selective inhibitor of CK2. Also inhibits glutathione S-transferaseTocris Bioscience3058 </w:t>
            </w:r>
          </w:p>
        </w:tc>
      </w:tr>
      <w:tr>
        <w:trPr/>
        <w:tc>
          <w:tcPr>
            <w:tcW w:w="9925" w:type="dxa"/>
            <w:tcBorders/>
            <w:vAlign w:val="center"/>
          </w:tcPr>
          <w:p>
            <w:pPr>
              <w:pStyle w:val="TableContents"/>
              <w:bidi w:val="0"/>
              <w:spacing w:before="0" w:after="283"/>
              <w:jc w:val="start"/>
              <w:rPr/>
            </w:pPr>
            <w:r>
              <w:rPr/>
              <w:t xml:space="preserve">Selective, ATP-competitive inhibitor of casein kinase 2 (CK2) (IC50 values are 40, 2900, 3500, 4300 and 9400 nM for CK2, Lyn, PKA, Syk and FGR respectively). Exhibits antioxidant, antitumor and anticarcinogenic activity and also inhibits glutathione S-transferase. Tocris Bioscience3058 </w:t>
            </w:r>
          </w:p>
        </w:tc>
      </w:tr>
      <w:tr>
        <w:trPr/>
        <w:tc>
          <w:tcPr>
            <w:tcW w:w="9925" w:type="dxa"/>
            <w:tcBorders/>
            <w:vAlign w:val="center"/>
          </w:tcPr>
          <w:p>
            <w:pPr>
              <w:pStyle w:val="TableContents"/>
              <w:bidi w:val="0"/>
              <w:spacing w:before="0" w:after="283"/>
              <w:jc w:val="start"/>
              <w:rPr/>
            </w:pPr>
            <w:r>
              <w:rPr/>
              <w:t xml:space="preserve">Selective, ATP-competitive inhibitor of casein kinase 2 (CK2) (IC50 values are 40, 2900, 3500, 4300 and 9400 nM for CK2, Lyn, PKA, Syk and FGR respectively). Exhibits antioxidant, antitumor and anticarcinogenic activity and also inhibits glutathione S-transferase. Tocris Bioscience3058 </w:t>
            </w:r>
          </w:p>
        </w:tc>
      </w:tr>
      <w:tr>
        <w:trPr/>
        <w:tc>
          <w:tcPr>
            <w:tcW w:w="9925" w:type="dxa"/>
            <w:tcBorders/>
            <w:vAlign w:val="center"/>
          </w:tcPr>
          <w:p>
            <w:pPr>
              <w:pStyle w:val="TableContents"/>
              <w:bidi w:val="0"/>
              <w:spacing w:before="0" w:after="283"/>
              <w:jc w:val="start"/>
              <w:rPr/>
            </w:pPr>
            <w:r>
              <w:rPr/>
              <w:t xml:space="preserve">SYK, Casein kinase II; CA; PKA; PKC; SMOTargetMolT0465 </w:t>
            </w:r>
          </w:p>
        </w:tc>
      </w:tr>
    </w:tbl>
    <w:p>
      <w:pPr>
        <w:pStyle w:val="TextBody"/>
        <w:numPr>
          <w:ilvl w:val="0"/>
          <w:numId w:val="3"/>
        </w:numPr>
        <w:tabs>
          <w:tab w:val="clear" w:pos="1134"/>
          <w:tab w:val="left" w:pos="707" w:leader="none"/>
        </w:tabs>
        <w:bidi w:val="0"/>
        <w:spacing w:before="0" w:after="0"/>
        <w:ind w:start="707" w:hanging="283"/>
        <w:jc w:val="start"/>
        <w:rPr/>
      </w:pPr>
      <w:r>
        <w:rPr/>
        <w:t xml:space="preserve">Gas Chromatography </w:t>
      </w:r>
    </w:p>
    <w:p>
      <w:pPr>
        <w:pStyle w:val="Heading2"/>
        <w:numPr>
          <w:ilvl w:val="1"/>
          <w:numId w:val="3"/>
        </w:numPr>
        <w:tabs>
          <w:tab w:val="clear" w:pos="1134"/>
          <w:tab w:val="left" w:pos="1414" w:leader="none"/>
        </w:tabs>
        <w:bidi w:val="0"/>
        <w:ind w:start="1414" w:hanging="283"/>
        <w:jc w:val="start"/>
        <w:rPr/>
      </w:pPr>
      <w:r>
        <w:rPr/>
        <w:t xml:space="preserve">Retention Index (Kovats): </w:t>
      </w:r>
    </w:p>
    <w:tbl>
      <w:tblPr>
        <w:tblW w:w="6121" w:type="dxa"/>
        <w:jc w:val="start"/>
        <w:tblInd w:w="1414" w:type="dxa"/>
        <w:tblLayout w:type="fixed"/>
        <w:tblCellMar>
          <w:top w:w="28" w:type="dxa"/>
          <w:start w:w="28" w:type="dxa"/>
          <w:bottom w:w="28" w:type="dxa"/>
          <w:end w:w="28" w:type="dxa"/>
        </w:tblCellMar>
      </w:tblPr>
      <w:tblGrid>
        <w:gridCol w:w="6121"/>
      </w:tblGrid>
      <w:tr>
        <w:trPr/>
        <w:tc>
          <w:tcPr>
            <w:tcW w:w="6121" w:type="dxa"/>
            <w:tcBorders/>
            <w:vAlign w:val="center"/>
          </w:tcPr>
          <w:p>
            <w:pPr>
              <w:pStyle w:val="TableContents"/>
              <w:bidi w:val="0"/>
              <w:spacing w:before="0" w:after="283"/>
              <w:jc w:val="start"/>
              <w:rPr/>
            </w:pPr>
            <w:r>
              <w:rPr/>
              <w:t xml:space="preserve">3070 (estimated with error: 174)NIST Spectramainlib_235205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5210"/>
        <w:gridCol w:w="6128"/>
      </w:tblGrid>
      <w:tr>
        <w:trPr/>
        <w:tc>
          <w:tcPr>
            <w:tcW w:w="5210" w:type="dxa"/>
            <w:tcBorders/>
            <w:vAlign w:val="center"/>
          </w:tcPr>
          <w:p>
            <w:pPr>
              <w:pStyle w:val="TableContents"/>
              <w:bidi w:val="0"/>
              <w:spacing w:before="0" w:after="283"/>
              <w:jc w:val="start"/>
              <w:rPr/>
            </w:pPr>
            <w:r>
              <w:rPr/>
              <w:t xml:space="preserve">Density: </w:t>
            </w:r>
          </w:p>
        </w:tc>
        <w:tc>
          <w:tcPr>
            <w:tcW w:w="6128" w:type="dxa"/>
            <w:tcBorders/>
            <w:vAlign w:val="center"/>
          </w:tcPr>
          <w:p>
            <w:pPr>
              <w:pStyle w:val="TableContents"/>
              <w:bidi w:val="0"/>
              <w:spacing w:before="0" w:after="283"/>
              <w:jc w:val="start"/>
              <w:rPr/>
            </w:pPr>
            <w:r>
              <w:rPr/>
              <w:t xml:space="preserve">2. 1±0. 1 g/cm </w:t>
            </w:r>
            <w:r>
              <w:rPr>
                <w:position w:val="8"/>
                <w:sz w:val="19"/>
              </w:rPr>
              <w:t xml:space="preserve">3 </w:t>
            </w:r>
          </w:p>
        </w:tc>
      </w:tr>
      <w:tr>
        <w:trPr/>
        <w:tc>
          <w:tcPr>
            <w:tcW w:w="5210" w:type="dxa"/>
            <w:tcBorders/>
            <w:vAlign w:val="center"/>
          </w:tcPr>
          <w:p>
            <w:pPr>
              <w:pStyle w:val="TableContents"/>
              <w:bidi w:val="0"/>
              <w:spacing w:before="0" w:after="283"/>
              <w:jc w:val="start"/>
              <w:rPr/>
            </w:pPr>
            <w:r>
              <w:rPr/>
              <w:t xml:space="preserve">Boiling Point: </w:t>
            </w:r>
          </w:p>
        </w:tc>
        <w:tc>
          <w:tcPr>
            <w:tcW w:w="6128" w:type="dxa"/>
            <w:tcBorders/>
            <w:vAlign w:val="center"/>
          </w:tcPr>
          <w:p>
            <w:pPr>
              <w:pStyle w:val="TableContents"/>
              <w:bidi w:val="0"/>
              <w:spacing w:before="0" w:after="283"/>
              <w:jc w:val="start"/>
              <w:rPr/>
            </w:pPr>
            <w:r>
              <w:rPr/>
              <w:t xml:space="preserve">796. 5±60. 0 °C at 760 mmHg </w:t>
            </w:r>
          </w:p>
        </w:tc>
      </w:tr>
      <w:tr>
        <w:trPr/>
        <w:tc>
          <w:tcPr>
            <w:tcW w:w="5210" w:type="dxa"/>
            <w:tcBorders/>
            <w:vAlign w:val="center"/>
          </w:tcPr>
          <w:p>
            <w:pPr>
              <w:pStyle w:val="TableContents"/>
              <w:bidi w:val="0"/>
              <w:spacing w:before="0" w:after="283"/>
              <w:jc w:val="start"/>
              <w:rPr/>
            </w:pPr>
            <w:r>
              <w:rPr/>
              <w:t xml:space="preserve">Vapour Pressure: </w:t>
            </w:r>
          </w:p>
        </w:tc>
        <w:tc>
          <w:tcPr>
            <w:tcW w:w="6128" w:type="dxa"/>
            <w:tcBorders/>
            <w:vAlign w:val="center"/>
          </w:tcPr>
          <w:p>
            <w:pPr>
              <w:pStyle w:val="TableContents"/>
              <w:bidi w:val="0"/>
              <w:spacing w:before="0" w:after="283"/>
              <w:jc w:val="start"/>
              <w:rPr/>
            </w:pPr>
            <w:r>
              <w:rPr/>
              <w:t xml:space="preserve">0. 0±2. 9 mmHg at 25°C </w:t>
            </w:r>
          </w:p>
        </w:tc>
      </w:tr>
      <w:tr>
        <w:trPr/>
        <w:tc>
          <w:tcPr>
            <w:tcW w:w="5210" w:type="dxa"/>
            <w:tcBorders/>
            <w:vAlign w:val="center"/>
          </w:tcPr>
          <w:p>
            <w:pPr>
              <w:pStyle w:val="TableContents"/>
              <w:bidi w:val="0"/>
              <w:spacing w:before="0" w:after="283"/>
              <w:jc w:val="start"/>
              <w:rPr/>
            </w:pPr>
            <w:r>
              <w:rPr/>
              <w:t xml:space="preserve">Enthalpy of Vaporization: </w:t>
            </w:r>
          </w:p>
        </w:tc>
        <w:tc>
          <w:tcPr>
            <w:tcW w:w="6128" w:type="dxa"/>
            <w:tcBorders/>
            <w:vAlign w:val="center"/>
          </w:tcPr>
          <w:p>
            <w:pPr>
              <w:pStyle w:val="TableContents"/>
              <w:bidi w:val="0"/>
              <w:spacing w:before="0" w:after="283"/>
              <w:jc w:val="start"/>
              <w:rPr/>
            </w:pPr>
            <w:r>
              <w:rPr/>
              <w:t xml:space="preserve">119. 9±3. 0 kJ/mol </w:t>
            </w:r>
          </w:p>
        </w:tc>
      </w:tr>
      <w:tr>
        <w:trPr/>
        <w:tc>
          <w:tcPr>
            <w:tcW w:w="5210" w:type="dxa"/>
            <w:tcBorders/>
            <w:vAlign w:val="center"/>
          </w:tcPr>
          <w:p>
            <w:pPr>
              <w:pStyle w:val="TableContents"/>
              <w:bidi w:val="0"/>
              <w:spacing w:before="0" w:after="283"/>
              <w:jc w:val="start"/>
              <w:rPr/>
            </w:pPr>
            <w:r>
              <w:rPr/>
              <w:t xml:space="preserve">Flash Point: </w:t>
            </w:r>
          </w:p>
        </w:tc>
        <w:tc>
          <w:tcPr>
            <w:tcW w:w="6128" w:type="dxa"/>
            <w:tcBorders/>
            <w:vAlign w:val="center"/>
          </w:tcPr>
          <w:p>
            <w:pPr>
              <w:pStyle w:val="TableContents"/>
              <w:bidi w:val="0"/>
              <w:spacing w:before="0" w:after="283"/>
              <w:jc w:val="start"/>
              <w:rPr/>
            </w:pPr>
            <w:r>
              <w:rPr/>
              <w:t xml:space="preserve">310. 1±26. 4 °C </w:t>
            </w:r>
          </w:p>
        </w:tc>
      </w:tr>
      <w:tr>
        <w:trPr/>
        <w:tc>
          <w:tcPr>
            <w:tcW w:w="5210" w:type="dxa"/>
            <w:tcBorders/>
            <w:vAlign w:val="center"/>
          </w:tcPr>
          <w:p>
            <w:pPr>
              <w:pStyle w:val="TableContents"/>
              <w:bidi w:val="0"/>
              <w:spacing w:before="0" w:after="283"/>
              <w:jc w:val="start"/>
              <w:rPr/>
            </w:pPr>
            <w:r>
              <w:rPr/>
              <w:t xml:space="preserve">Index of Refraction: </w:t>
            </w:r>
          </w:p>
        </w:tc>
        <w:tc>
          <w:tcPr>
            <w:tcW w:w="6128" w:type="dxa"/>
            <w:tcBorders/>
            <w:vAlign w:val="center"/>
          </w:tcPr>
          <w:p>
            <w:pPr>
              <w:pStyle w:val="TableContents"/>
              <w:bidi w:val="0"/>
              <w:spacing w:before="0" w:after="283"/>
              <w:jc w:val="start"/>
              <w:rPr/>
            </w:pPr>
            <w:r>
              <w:rPr/>
              <w:t xml:space="preserve">1. 895 </w:t>
            </w:r>
          </w:p>
        </w:tc>
      </w:tr>
      <w:tr>
        <w:trPr/>
        <w:tc>
          <w:tcPr>
            <w:tcW w:w="5210" w:type="dxa"/>
            <w:tcBorders/>
            <w:vAlign w:val="center"/>
          </w:tcPr>
          <w:p>
            <w:pPr>
              <w:pStyle w:val="TableContents"/>
              <w:bidi w:val="0"/>
              <w:spacing w:before="0" w:after="283"/>
              <w:jc w:val="start"/>
              <w:rPr/>
            </w:pPr>
            <w:r>
              <w:rPr/>
              <w:t xml:space="preserve">Molar Refractivity: </w:t>
            </w:r>
          </w:p>
        </w:tc>
        <w:tc>
          <w:tcPr>
            <w:tcW w:w="6128" w:type="dxa"/>
            <w:tcBorders/>
            <w:vAlign w:val="center"/>
          </w:tcPr>
          <w:p>
            <w:pPr>
              <w:pStyle w:val="TableContents"/>
              <w:bidi w:val="0"/>
              <w:spacing w:before="0" w:after="283"/>
              <w:jc w:val="start"/>
              <w:rPr/>
            </w:pPr>
            <w:r>
              <w:rPr/>
              <w:t xml:space="preserve">67. 7±0. 3 cm </w:t>
            </w:r>
            <w:r>
              <w:rPr>
                <w:position w:val="8"/>
                <w:sz w:val="19"/>
              </w:rPr>
              <w:t xml:space="preserve">3 </w:t>
            </w:r>
          </w:p>
        </w:tc>
      </w:tr>
      <w:tr>
        <w:trPr/>
        <w:tc>
          <w:tcPr>
            <w:tcW w:w="5210" w:type="dxa"/>
            <w:tcBorders/>
            <w:vAlign w:val="center"/>
          </w:tcPr>
          <w:p>
            <w:pPr>
              <w:pStyle w:val="TableContents"/>
              <w:bidi w:val="0"/>
              <w:spacing w:before="0" w:after="283"/>
              <w:jc w:val="start"/>
              <w:rPr/>
            </w:pPr>
            <w:r>
              <w:rPr/>
              <w:t xml:space="preserve">#H bond acceptors: </w:t>
            </w:r>
          </w:p>
        </w:tc>
        <w:tc>
          <w:tcPr>
            <w:tcW w:w="6128" w:type="dxa"/>
            <w:tcBorders/>
            <w:vAlign w:val="center"/>
          </w:tcPr>
          <w:p>
            <w:pPr>
              <w:pStyle w:val="TableContents"/>
              <w:bidi w:val="0"/>
              <w:spacing w:before="0" w:after="283"/>
              <w:jc w:val="start"/>
              <w:rPr/>
            </w:pPr>
            <w:r>
              <w:rPr/>
              <w:t xml:space="preserve">8 </w:t>
            </w:r>
          </w:p>
        </w:tc>
      </w:tr>
      <w:tr>
        <w:trPr/>
        <w:tc>
          <w:tcPr>
            <w:tcW w:w="5210" w:type="dxa"/>
            <w:tcBorders/>
            <w:vAlign w:val="center"/>
          </w:tcPr>
          <w:p>
            <w:pPr>
              <w:pStyle w:val="TableContents"/>
              <w:bidi w:val="0"/>
              <w:spacing w:before="0" w:after="283"/>
              <w:jc w:val="start"/>
              <w:rPr/>
            </w:pPr>
            <w:r>
              <w:rPr/>
              <w:t xml:space="preserve">#H bond donors: </w:t>
            </w:r>
          </w:p>
        </w:tc>
        <w:tc>
          <w:tcPr>
            <w:tcW w:w="6128" w:type="dxa"/>
            <w:tcBorders/>
            <w:vAlign w:val="center"/>
          </w:tcPr>
          <w:p>
            <w:pPr>
              <w:pStyle w:val="TableContents"/>
              <w:bidi w:val="0"/>
              <w:spacing w:before="0" w:after="283"/>
              <w:jc w:val="start"/>
              <w:rPr/>
            </w:pPr>
            <w:r>
              <w:rPr/>
              <w:t xml:space="preserve">4 </w:t>
            </w:r>
          </w:p>
        </w:tc>
      </w:tr>
      <w:tr>
        <w:trPr/>
        <w:tc>
          <w:tcPr>
            <w:tcW w:w="5210" w:type="dxa"/>
            <w:tcBorders/>
            <w:vAlign w:val="center"/>
          </w:tcPr>
          <w:p>
            <w:pPr>
              <w:pStyle w:val="TableContents"/>
              <w:bidi w:val="0"/>
              <w:spacing w:before="0" w:after="283"/>
              <w:jc w:val="start"/>
              <w:rPr/>
            </w:pPr>
            <w:r>
              <w:rPr/>
              <w:t xml:space="preserve">#Freely Rotating Bonds: </w:t>
            </w:r>
          </w:p>
        </w:tc>
        <w:tc>
          <w:tcPr>
            <w:tcW w:w="6128" w:type="dxa"/>
            <w:tcBorders/>
            <w:vAlign w:val="center"/>
          </w:tcPr>
          <w:p>
            <w:pPr>
              <w:pStyle w:val="TableContents"/>
              <w:bidi w:val="0"/>
              <w:spacing w:before="0" w:after="283"/>
              <w:jc w:val="start"/>
              <w:rPr/>
            </w:pPr>
            <w:r>
              <w:rPr/>
              <w:t xml:space="preserve">0 </w:t>
            </w:r>
          </w:p>
        </w:tc>
      </w:tr>
      <w:tr>
        <w:trPr/>
        <w:tc>
          <w:tcPr>
            <w:tcW w:w="5210" w:type="dxa"/>
            <w:tcBorders/>
            <w:vAlign w:val="center"/>
          </w:tcPr>
          <w:p>
            <w:pPr>
              <w:pStyle w:val="TableContents"/>
              <w:bidi w:val="0"/>
              <w:spacing w:before="0" w:after="283"/>
              <w:jc w:val="start"/>
              <w:rPr/>
            </w:pPr>
            <w:r>
              <w:rPr/>
              <w:t xml:space="preserve">#Rule of 5 Violations: </w:t>
            </w:r>
          </w:p>
        </w:tc>
        <w:tc>
          <w:tcPr>
            <w:tcW w:w="6128"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5706"/>
        <w:gridCol w:w="5632"/>
      </w:tblGrid>
      <w:tr>
        <w:trPr/>
        <w:tc>
          <w:tcPr>
            <w:tcW w:w="5706" w:type="dxa"/>
            <w:tcBorders/>
            <w:vAlign w:val="center"/>
          </w:tcPr>
          <w:p>
            <w:pPr>
              <w:pStyle w:val="TableContents"/>
              <w:bidi w:val="0"/>
              <w:spacing w:before="0" w:after="283"/>
              <w:jc w:val="start"/>
              <w:rPr/>
            </w:pPr>
            <w:r>
              <w:rPr/>
              <w:t xml:space="preserve">ACD/LogP: </w:t>
            </w:r>
          </w:p>
        </w:tc>
        <w:tc>
          <w:tcPr>
            <w:tcW w:w="5632" w:type="dxa"/>
            <w:tcBorders/>
            <w:vAlign w:val="center"/>
          </w:tcPr>
          <w:p>
            <w:pPr>
              <w:pStyle w:val="TableContents"/>
              <w:bidi w:val="0"/>
              <w:spacing w:before="0" w:after="283"/>
              <w:jc w:val="start"/>
              <w:rPr/>
            </w:pPr>
            <w:r>
              <w:rPr/>
              <w:t xml:space="preserve">0. 52 </w:t>
            </w:r>
          </w:p>
        </w:tc>
      </w:tr>
      <w:tr>
        <w:trPr/>
        <w:tc>
          <w:tcPr>
            <w:tcW w:w="5706" w:type="dxa"/>
            <w:tcBorders/>
            <w:vAlign w:val="center"/>
          </w:tcPr>
          <w:p>
            <w:pPr>
              <w:pStyle w:val="TableContents"/>
              <w:bidi w:val="0"/>
              <w:spacing w:before="0" w:after="283"/>
              <w:jc w:val="start"/>
              <w:rPr/>
            </w:pPr>
            <w:r>
              <w:rPr/>
              <w:t xml:space="preserve">ACD/LogD (pH 5. 5): </w:t>
            </w:r>
          </w:p>
        </w:tc>
        <w:tc>
          <w:tcPr>
            <w:tcW w:w="5632" w:type="dxa"/>
            <w:tcBorders/>
            <w:vAlign w:val="center"/>
          </w:tcPr>
          <w:p>
            <w:pPr>
              <w:pStyle w:val="TableContents"/>
              <w:bidi w:val="0"/>
              <w:spacing w:before="0" w:after="283"/>
              <w:jc w:val="start"/>
              <w:rPr/>
            </w:pPr>
            <w:r>
              <w:rPr/>
              <w:t xml:space="preserve">0. 83 </w:t>
            </w:r>
          </w:p>
        </w:tc>
      </w:tr>
      <w:tr>
        <w:trPr/>
        <w:tc>
          <w:tcPr>
            <w:tcW w:w="5706" w:type="dxa"/>
            <w:tcBorders/>
            <w:vAlign w:val="center"/>
          </w:tcPr>
          <w:p>
            <w:pPr>
              <w:pStyle w:val="TableContents"/>
              <w:bidi w:val="0"/>
              <w:spacing w:before="0" w:after="283"/>
              <w:jc w:val="start"/>
              <w:rPr/>
            </w:pPr>
            <w:r>
              <w:rPr/>
              <w:t xml:space="preserve">ACD/BCF (pH 5. 5): </w:t>
            </w:r>
          </w:p>
        </w:tc>
        <w:tc>
          <w:tcPr>
            <w:tcW w:w="5632" w:type="dxa"/>
            <w:tcBorders/>
            <w:vAlign w:val="center"/>
          </w:tcPr>
          <w:p>
            <w:pPr>
              <w:pStyle w:val="TableContents"/>
              <w:bidi w:val="0"/>
              <w:spacing w:before="0" w:after="283"/>
              <w:jc w:val="start"/>
              <w:rPr/>
            </w:pPr>
            <w:r>
              <w:rPr/>
              <w:t xml:space="preserve">1. 71 </w:t>
            </w:r>
          </w:p>
        </w:tc>
      </w:tr>
      <w:tr>
        <w:trPr/>
        <w:tc>
          <w:tcPr>
            <w:tcW w:w="5706" w:type="dxa"/>
            <w:tcBorders/>
            <w:vAlign w:val="center"/>
          </w:tcPr>
          <w:p>
            <w:pPr>
              <w:pStyle w:val="TableContents"/>
              <w:bidi w:val="0"/>
              <w:spacing w:before="0" w:after="283"/>
              <w:jc w:val="start"/>
              <w:rPr/>
            </w:pPr>
            <w:r>
              <w:rPr/>
              <w:t xml:space="preserve">ACD/KOC (pH 5. 5): </w:t>
            </w:r>
          </w:p>
        </w:tc>
        <w:tc>
          <w:tcPr>
            <w:tcW w:w="5632" w:type="dxa"/>
            <w:tcBorders/>
            <w:vAlign w:val="center"/>
          </w:tcPr>
          <w:p>
            <w:pPr>
              <w:pStyle w:val="TableContents"/>
              <w:bidi w:val="0"/>
              <w:spacing w:before="0" w:after="283"/>
              <w:jc w:val="start"/>
              <w:rPr/>
            </w:pPr>
            <w:r>
              <w:rPr/>
              <w:t xml:space="preserve">32. 22 </w:t>
            </w:r>
          </w:p>
        </w:tc>
      </w:tr>
      <w:tr>
        <w:trPr/>
        <w:tc>
          <w:tcPr>
            <w:tcW w:w="5706" w:type="dxa"/>
            <w:tcBorders/>
            <w:vAlign w:val="center"/>
          </w:tcPr>
          <w:p>
            <w:pPr>
              <w:pStyle w:val="TableContents"/>
              <w:bidi w:val="0"/>
              <w:spacing w:before="0" w:after="283"/>
              <w:jc w:val="start"/>
              <w:rPr/>
            </w:pPr>
            <w:r>
              <w:rPr/>
              <w:t xml:space="preserve">ACD/LogD (pH 7. 4): </w:t>
            </w:r>
          </w:p>
        </w:tc>
        <w:tc>
          <w:tcPr>
            <w:tcW w:w="5632" w:type="dxa"/>
            <w:tcBorders/>
            <w:vAlign w:val="center"/>
          </w:tcPr>
          <w:p>
            <w:pPr>
              <w:pStyle w:val="TableContents"/>
              <w:bidi w:val="0"/>
              <w:spacing w:before="0" w:after="283"/>
              <w:jc w:val="start"/>
              <w:rPr/>
            </w:pPr>
            <w:r>
              <w:rPr/>
              <w:t xml:space="preserve">-2. 08 </w:t>
            </w:r>
          </w:p>
        </w:tc>
      </w:tr>
      <w:tr>
        <w:trPr/>
        <w:tc>
          <w:tcPr>
            <w:tcW w:w="5706" w:type="dxa"/>
            <w:tcBorders/>
            <w:vAlign w:val="center"/>
          </w:tcPr>
          <w:p>
            <w:pPr>
              <w:pStyle w:val="TableContents"/>
              <w:bidi w:val="0"/>
              <w:spacing w:before="0" w:after="283"/>
              <w:jc w:val="start"/>
              <w:rPr/>
            </w:pPr>
            <w:r>
              <w:rPr/>
              <w:t xml:space="preserve">ACD/BCF (pH 7. 4): </w:t>
            </w:r>
          </w:p>
        </w:tc>
        <w:tc>
          <w:tcPr>
            <w:tcW w:w="5632" w:type="dxa"/>
            <w:tcBorders/>
            <w:vAlign w:val="center"/>
          </w:tcPr>
          <w:p>
            <w:pPr>
              <w:pStyle w:val="TableContents"/>
              <w:bidi w:val="0"/>
              <w:spacing w:before="0" w:after="283"/>
              <w:jc w:val="start"/>
              <w:rPr/>
            </w:pPr>
            <w:r>
              <w:rPr/>
              <w:t xml:space="preserve">1. 00 </w:t>
            </w:r>
          </w:p>
        </w:tc>
      </w:tr>
      <w:tr>
        <w:trPr/>
        <w:tc>
          <w:tcPr>
            <w:tcW w:w="5706" w:type="dxa"/>
            <w:tcBorders/>
            <w:vAlign w:val="center"/>
          </w:tcPr>
          <w:p>
            <w:pPr>
              <w:pStyle w:val="TableContents"/>
              <w:bidi w:val="0"/>
              <w:spacing w:before="0" w:after="283"/>
              <w:jc w:val="start"/>
              <w:rPr/>
            </w:pPr>
            <w:r>
              <w:rPr/>
              <w:t xml:space="preserve">ACD/KOC (pH 7. 4): </w:t>
            </w:r>
          </w:p>
        </w:tc>
        <w:tc>
          <w:tcPr>
            <w:tcW w:w="5632" w:type="dxa"/>
            <w:tcBorders/>
            <w:vAlign w:val="center"/>
          </w:tcPr>
          <w:p>
            <w:pPr>
              <w:pStyle w:val="TableContents"/>
              <w:bidi w:val="0"/>
              <w:spacing w:before="0" w:after="283"/>
              <w:jc w:val="start"/>
              <w:rPr/>
            </w:pPr>
            <w:r>
              <w:rPr/>
              <w:t xml:space="preserve">1. 00 </w:t>
            </w:r>
          </w:p>
        </w:tc>
      </w:tr>
      <w:tr>
        <w:trPr/>
        <w:tc>
          <w:tcPr>
            <w:tcW w:w="5706" w:type="dxa"/>
            <w:tcBorders/>
            <w:vAlign w:val="center"/>
          </w:tcPr>
          <w:p>
            <w:pPr>
              <w:pStyle w:val="TableContents"/>
              <w:bidi w:val="0"/>
              <w:spacing w:before="0" w:after="283"/>
              <w:jc w:val="start"/>
              <w:rPr/>
            </w:pPr>
            <w:r>
              <w:rPr/>
              <w:t xml:space="preserve">Polar Surface Area: </w:t>
            </w:r>
          </w:p>
        </w:tc>
        <w:tc>
          <w:tcPr>
            <w:tcW w:w="5632" w:type="dxa"/>
            <w:tcBorders/>
            <w:vAlign w:val="center"/>
          </w:tcPr>
          <w:p>
            <w:pPr>
              <w:pStyle w:val="TableContents"/>
              <w:bidi w:val="0"/>
              <w:spacing w:before="0" w:after="283"/>
              <w:jc w:val="start"/>
              <w:rPr/>
            </w:pPr>
            <w:r>
              <w:rPr/>
              <w:t xml:space="preserve">134 Å </w:t>
            </w:r>
            <w:r>
              <w:rPr>
                <w:position w:val="8"/>
                <w:sz w:val="19"/>
              </w:rPr>
              <w:t xml:space="preserve">2 </w:t>
            </w:r>
          </w:p>
        </w:tc>
      </w:tr>
      <w:tr>
        <w:trPr/>
        <w:tc>
          <w:tcPr>
            <w:tcW w:w="5706" w:type="dxa"/>
            <w:tcBorders/>
            <w:vAlign w:val="center"/>
          </w:tcPr>
          <w:p>
            <w:pPr>
              <w:pStyle w:val="TableContents"/>
              <w:bidi w:val="0"/>
              <w:spacing w:before="0" w:after="283"/>
              <w:jc w:val="start"/>
              <w:rPr/>
            </w:pPr>
            <w:r>
              <w:rPr/>
              <w:t xml:space="preserve">Polarizability: </w:t>
            </w:r>
          </w:p>
        </w:tc>
        <w:tc>
          <w:tcPr>
            <w:tcW w:w="5632" w:type="dxa"/>
            <w:tcBorders/>
            <w:vAlign w:val="center"/>
          </w:tcPr>
          <w:p>
            <w:pPr>
              <w:pStyle w:val="TableContents"/>
              <w:bidi w:val="0"/>
              <w:spacing w:before="0" w:after="283"/>
              <w:jc w:val="start"/>
              <w:rPr/>
            </w:pPr>
            <w:r>
              <w:rPr/>
              <w:t xml:space="preserve">26. 9±0. 5 10 </w:t>
            </w:r>
            <w:r>
              <w:rPr>
                <w:position w:val="8"/>
                <w:sz w:val="19"/>
              </w:rPr>
              <w:t xml:space="preserve">-24 </w:t>
            </w:r>
            <w:r>
              <w:rPr/>
              <w:t xml:space="preserve">cm </w:t>
            </w:r>
            <w:r>
              <w:rPr>
                <w:position w:val="8"/>
                <w:sz w:val="19"/>
              </w:rPr>
              <w:t xml:space="preserve">3 </w:t>
            </w:r>
          </w:p>
        </w:tc>
      </w:tr>
      <w:tr>
        <w:trPr/>
        <w:tc>
          <w:tcPr>
            <w:tcW w:w="5706" w:type="dxa"/>
            <w:tcBorders/>
            <w:vAlign w:val="center"/>
          </w:tcPr>
          <w:p>
            <w:pPr>
              <w:pStyle w:val="TableContents"/>
              <w:bidi w:val="0"/>
              <w:spacing w:before="0" w:after="283"/>
              <w:jc w:val="start"/>
              <w:rPr/>
            </w:pPr>
            <w:r>
              <w:rPr/>
              <w:t xml:space="preserve">Surface Tension: </w:t>
            </w:r>
          </w:p>
        </w:tc>
        <w:tc>
          <w:tcPr>
            <w:tcW w:w="5632" w:type="dxa"/>
            <w:tcBorders/>
            <w:vAlign w:val="center"/>
          </w:tcPr>
          <w:p>
            <w:pPr>
              <w:pStyle w:val="TableContents"/>
              <w:bidi w:val="0"/>
              <w:spacing w:before="0" w:after="283"/>
              <w:jc w:val="start"/>
              <w:rPr/>
            </w:pPr>
            <w:r>
              <w:rPr/>
              <w:t xml:space="preserve">140. 4±3. 0 dyne/cm </w:t>
            </w:r>
          </w:p>
        </w:tc>
      </w:tr>
      <w:tr>
        <w:trPr/>
        <w:tc>
          <w:tcPr>
            <w:tcW w:w="5706" w:type="dxa"/>
            <w:tcBorders/>
            <w:vAlign w:val="center"/>
          </w:tcPr>
          <w:p>
            <w:pPr>
              <w:pStyle w:val="TableContents"/>
              <w:bidi w:val="0"/>
              <w:spacing w:before="0" w:after="283"/>
              <w:jc w:val="start"/>
              <w:rPr/>
            </w:pPr>
            <w:r>
              <w:rPr/>
              <w:t xml:space="preserve">Molar Volume: </w:t>
            </w:r>
          </w:p>
        </w:tc>
        <w:tc>
          <w:tcPr>
            <w:tcW w:w="5632" w:type="dxa"/>
            <w:tcBorders/>
            <w:vAlign w:val="center"/>
          </w:tcPr>
          <w:p>
            <w:pPr>
              <w:pStyle w:val="TableContents"/>
              <w:bidi w:val="0"/>
              <w:spacing w:before="0" w:after="283"/>
              <w:jc w:val="start"/>
              <w:rPr/>
            </w:pPr>
            <w:r>
              <w:rPr/>
              <w:t xml:space="preserve">146. 2±3.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-2. 05Boiling Pt, Melting Pt, Vapor Pressure Estimations (MPBPWIN v1. 42): Boiling Pt (deg C): 593. 63 (Adapted Stein &amp; Brown method)Melting Pt (deg C): 256. 33 (Mean or Weighted MP)VP(mm Hg, 25 deg C): 2. 81E-015 (Modified Grain method)Subcooled liquid VP: 9. 41E-013 mm Hg (25 deg C, Mod-Grain method)Water Solubility Estimate from Log Kow (WSKOW v1. 41): Water Solubility at 25 deg C (mg/L): 1. 964e+005log Kow used: -2. 05 (estimated)no-melting pt equation usedWater Sol Estimate from Fragments: Wat Sol (v1. 01 est) = 7. 0721 mg/LECOSAR Class Program (ECOSAR v0. 99h): Class(es) found: EstersPhenolsHenrys Law Constant (25 deg C) [HENRYWIN v3. 10]: Bond Method : 5. 67E-024 atm-m3/moleGroup Method: IncompleteHenrys LC [VP/WSol estimate using EPI values]: 5. 689E-021 atm-m3/moleLog Octanol-Air Partition Coefficient (25 deg C) [KOAWIN v1. 10]: Log Kow used: -2. 05 (KowWin est)Log Kaw used: -21. 635 (HenryWin est)Log Koa (KOAWIN v1. 10 estimate): 19. 585Log Koa (experimental database): NoneProbability of Rapid Biodegradation (BIOWIN v4. 10): Biowin1 (Linear Model) : 1. 4153Biowin2 (Non-Linear Model) : 1. 0000Expert Survey Biodegradation Results: Biowin3 (Ultimate Survey Model): 3. 0373 (weeks )Biowin4 (Primary Survey Model) : 4. 0284 (days )MITI Biodegradation Probability: Biowin5 (MITI Linear Model) : 0. 7739Biowin6 (MITI Non-Linear Model): 0. 7084Anaerobic Biodegradation Probability: Biowin7 (Anaerobic Linear Model): 1. 3118Ready Biodegradability Prediction: YESHydrocarbon Biodegradation (BioHCwin v1. 01): Structure incompatible with current estimation method! Sorption to aerosols (25 Dec C)[AEROWIN v1. 00]: Vapor pressure (liquid/subcooled): 1. 25E-010 Pa (9. 41E-013 mm Hg)Log Koa (Koawin est ): 19. 585Kp (particle/gas partition coef. (m3/ug)): Mackay model : 2. 39E+004 Octanol/air (Koa) model: 9. 44E+006 Fraction sorbed to airborne particulates (phi): Junge-Pankow model : 1 Mackay model : 1 Octanol/air (Koa) model: 1 Atmospheric Oxidation (25 deg C) [AopWin v1. 92]: Hydroxyl Radicals Reaction: OVERALL OH Rate Constant = 14. 8105 E-12 cm3/molecule-secHalf-Life = 0. 722 Days (12-hr day; 1. 5E6 OH/cm3)Half-Life = 8. 666 HrsOzone Reaction: No Ozone Reaction EstimationReaction With Nitrate Radicals May Be Important! Fraction sorbed to airborne particulates (phi): 1 (Junge, Mackay)Note: the sorbed fraction may be resistant to atmospheric oxidationSoil Adsorption Coefficient (PCKOCWIN v1. 66): Koc : 3418Log Koc: 3. 534 Aqueous Base/Acid-Catalyzed Hydrolysis (25 deg C) [HYDROWIN v1. 67]: Rate constants can NOT be estimated for this structure! Bioaccumulation Estimates from Log Kow (BCFWIN v2. 17): Log BCF from regression-based method = 0. 500 (BCF = 3. 162)log Kow used: -2. 05 (estimated)Volatilization from Water: Henry LC: 5. 67E-024 atm-m3/mole (estimated by Bond SAR Method)Half-Life from Model River: 1. 795E+020 hours (7. 479E+018 days)Half-Life from Model Lake : 1. 958E+021 hours (8. 159E+019 days)Removal In Wastewater Treatment: Total removal: 1. 85 percentTotal biodegradation: 0. 09 percentTotal sludge adsorption: 1. 75 percentTotal to Air: 0. 00 percent(using 10000 hr Bio P, A, S)Level III Fugacity Model: Mass Amount Half-Life Emissions(percent) (hr) (kg/hr)Air 2. 21e-010 17. 3 1000 Water 39 360 1000 Soil 60. 9 720 1000 Sediment 0. 0713 3. 24e+003 0 Persistence Time: 579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https://assignbuster.com/ellagic-acid-c14h6o8-structure/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Ellagic acid c14h6o8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agic-acid-c14h6o8-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Ellagic acid c14h6o8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Ellagic acid c14h6o8 structure</dc:title>
  <dc:subject>Others;</dc:subject>
  <dc:creator>AssignBuster</dc:creator>
  <cp:keywords/>
  <dc:description>3 cm 3 Polarizability 26.9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