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Overview of ocular histoplasmosis syndrome (ohs)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Del"/>
        </w:rPr>
        <w:t xml:space="preserve">Dr Pradeep Venkatesh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Histoplasmosis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Amol D Kulkarni and Suresh R Chandra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Histoplasmosis is a systemic disease caused by </w:t>
      </w:r>
      <w:r>
        <w:rPr>
          <w:rStyle w:val="Emphasis"/>
        </w:rPr>
        <w:t xml:space="preserve">Histoplasma capsulatum </w:t>
      </w:r>
      <w:r>
        <w:rPr/>
        <w:t xml:space="preserve">. </w:t>
      </w:r>
      <w:r>
        <w:rPr>
          <w:rStyle w:val="Del"/>
          <w:position w:val="8"/>
          <w:sz w:val="19"/>
        </w:rPr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Histoplasmosis is a systemic disease caused by </w:t>
      </w:r>
      <w:r>
        <w:rPr>
          <w:rStyle w:val="Emphasis"/>
        </w:rPr>
        <w:t xml:space="preserve">Histoplasma capsulatum </w:t>
      </w:r>
      <w:r>
        <w:rPr/>
        <w:t xml:space="preserve">. </w:t>
      </w:r>
      <w:r>
        <w:rPr>
          <w:rStyle w:val="Del"/>
          <w:position w:val="8"/>
          <w:sz w:val="19"/>
        </w:rPr>
        <w:t xml:space="preserve">1 </w:t>
      </w:r>
      <w:r>
        <w:rPr/>
        <w:t xml:space="preserve">It produces intracellular granulomatous inflammation of many organs including eyes, lungs, liver, spleen </w:t>
      </w:r>
      <w:r>
        <w:rPr>
          <w:rStyle w:val="Ins"/>
        </w:rPr>
        <w:t xml:space="preserve">, </w:t>
      </w:r>
      <w:r>
        <w:rPr/>
        <w:t xml:space="preserve">etc. Ocular histoplasmosis syndrome (OHS) is characterized by a triad of signs </w:t>
      </w:r>
      <w:r>
        <w:rPr>
          <w:rStyle w:val="Ins"/>
        </w:rPr>
        <w:t xml:space="preserve">– </w:t>
      </w:r>
      <w:r>
        <w:rPr>
          <w:rStyle w:val="Del"/>
        </w:rPr>
        <w:t xml:space="preserve">of </w:t>
      </w:r>
      <w:r>
        <w:rPr/>
        <w:t xml:space="preserve">punched-out atrophic choroidal scars in the macula or periphery, peripapillary atrophy and choroidal neovascular membrane (CNVM). </w:t>
      </w:r>
      <w:r>
        <w:rPr>
          <w:rStyle w:val="Del"/>
          <w:position w:val="8"/>
          <w:sz w:val="19"/>
        </w:rPr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Etiology- </w:t>
      </w:r>
      <w:r>
        <w:rPr>
          <w:rStyle w:val="Ins"/>
        </w:rPr>
        <w:t xml:space="preserve">Ae tiology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Histoplasmacapsulatum </w:t>
      </w:r>
      <w:r>
        <w:rPr>
          <w:rStyle w:val="Emphasis"/>
        </w:rPr>
        <w:t xml:space="preserve">H . capsulatum </w:t>
      </w:r>
      <w:r>
        <w:rPr/>
        <w:t xml:space="preserve">, a dimorphic fungus, is presumed to play a causative role in the development of OHS. </w:t>
      </w:r>
      <w:r>
        <w:rPr>
          <w:rStyle w:val="Del"/>
          <w:position w:val="8"/>
          <w:sz w:val="19"/>
        </w:rPr>
        <w:t xml:space="preserve">1 </w:t>
      </w:r>
      <w:r>
        <w:rPr/>
        <w:t xml:space="preserve">There are few reports of pathologic and molecular evidence supporting </w:t>
      </w:r>
      <w:r>
        <w:rPr>
          <w:rStyle w:val="Del"/>
        </w:rPr>
        <w:t xml:space="preserve">a </w:t>
      </w:r>
      <w:r>
        <w:rPr>
          <w:rStyle w:val="Ins"/>
        </w:rPr>
        <w:t xml:space="preserve">the </w:t>
      </w:r>
      <w:r>
        <w:rPr/>
        <w:t xml:space="preserve">direct role </w:t>
      </w:r>
      <w:r>
        <w:rPr>
          <w:rStyle w:val="Del"/>
        </w:rPr>
        <w:t xml:space="preserve">for </w:t>
      </w:r>
      <w:r>
        <w:rPr>
          <w:rStyle w:val="Ins"/>
        </w:rPr>
        <w:t xml:space="preserve">of </w:t>
      </w:r>
      <w:r>
        <w:rPr>
          <w:rStyle w:val="Emphasis"/>
        </w:rPr>
        <w:t xml:space="preserve">H. capsulatum </w:t>
      </w:r>
      <w:r>
        <w:rPr/>
        <w:t xml:space="preserve">in the development of chorioretinal scars </w:t>
      </w:r>
      <w:r>
        <w:rPr>
          <w:rStyle w:val="Del"/>
        </w:rPr>
        <w:t xml:space="preserve">, </w:t>
      </w:r>
      <w:r>
        <w:rPr>
          <w:rStyle w:val="Ins"/>
        </w:rPr>
        <w:t xml:space="preserve">; </w:t>
      </w:r>
      <w:r>
        <w:rPr/>
        <w:t xml:space="preserve">however, no serologic confirmation of histoplasmosis infection has been reported. </w:t>
      </w:r>
      <w:r>
        <w:rPr>
          <w:rStyle w:val="Del"/>
          <w:position w:val="8"/>
          <w:sz w:val="19"/>
        </w:rPr>
        <w:t xml:space="preserve">3, 4 </w:t>
      </w:r>
      <w:r>
        <w:rPr/>
        <w:t xml:space="preserve">A h </w:t>
      </w:r>
      <w:r>
        <w:rPr>
          <w:rStyle w:val="Ins"/>
        </w:rPr>
        <w:t xml:space="preserve">a </w:t>
      </w:r>
      <w:r>
        <w:rPr/>
        <w:t xml:space="preserve">ematogenous dissemination of the fungus results in choroidal invasion and subsequent scarring. Additionally, disseminated histoplasmosis presents with intraretinal infiltrates composed of histoplasma yeast cells </w:t>
      </w:r>
      <w:r>
        <w:rPr>
          <w:rStyle w:val="Ins"/>
        </w:rPr>
        <w:t xml:space="preserve">that are </w:t>
      </w:r>
      <w:r>
        <w:rPr/>
        <w:t xml:space="preserve">easily demonstrable on histology. Extensive study of the affected individuals in Europe and the United States has revealed </w:t>
      </w:r>
      <w:r>
        <w:rPr>
          <w:rStyle w:val="Ins"/>
        </w:rPr>
        <w:t xml:space="preserve">the </w:t>
      </w:r>
      <w:r>
        <w:rPr/>
        <w:t xml:space="preserve">presence of human leukocyte antigen </w:t>
      </w:r>
      <w:r>
        <w:rPr>
          <w:rStyle w:val="Ins"/>
        </w:rPr>
        <w:t xml:space="preserve">(HLA </w:t>
      </w:r>
      <w:r>
        <w:rPr>
          <w:rStyle w:val="Ins"/>
        </w:rPr>
        <w:t xml:space="preserve">) </w:t>
      </w:r>
      <w:r>
        <w:rPr/>
        <w:t xml:space="preserve">-DR15 </w:t>
      </w:r>
      <w:r>
        <w:rPr>
          <w:rStyle w:val="Ins"/>
        </w:rPr>
        <w:t xml:space="preserve">) . </w:t>
      </w:r>
      <w:r>
        <w:rPr>
          <w:rStyle w:val="Ins"/>
        </w:rPr>
        <w:t xml:space="preserve">1 : Please provide the full form of DR&gt; </w:t>
      </w:r>
      <w:r>
        <w:rPr>
          <w:rStyle w:val="Del"/>
        </w:rPr>
        <w:t xml:space="preserve">. </w:t>
      </w:r>
      <w:r>
        <w:rPr>
          <w:rStyle w:val="Del"/>
          <w:position w:val="8"/>
          <w:sz w:val="19"/>
        </w:rPr>
        <w:t xml:space="preserve">5 </w:t>
      </w:r>
      <w:r>
        <w:rPr>
          <w:rStyle w:val="Ins"/>
        </w:rPr>
        <w:t xml:space="preserve">No full form; it indicates type of HLA </w:t>
      </w:r>
      <w:r>
        <w:rPr/>
        <w:t xml:space="preserve">This HLA association suggests </w:t>
      </w:r>
      <w:r>
        <w:rPr>
          <w:rStyle w:val="Ins"/>
        </w:rPr>
        <w:t xml:space="preserve">that </w:t>
      </w:r>
      <w:r>
        <w:rPr/>
        <w:t xml:space="preserve">immune reaction is likely to play a major role during the development of scarring and CNVM. </w:t>
      </w:r>
      <w:r>
        <w:rPr>
          <w:rStyle w:val="Emphasis"/>
        </w:rPr>
        <w:t xml:space="preserve">H. capsulatum </w:t>
      </w:r>
      <w:r>
        <w:rPr/>
        <w:t xml:space="preserve">may induce </w:t>
      </w:r>
      <w:r>
        <w:rPr>
          <w:rStyle w:val="Del"/>
        </w:rPr>
        <w:t xml:space="preserve">d </w:t>
      </w:r>
      <w:r>
        <w:rPr/>
        <w:t xml:space="preserve">localized autoimmune reaction in the retina. However, an infection with this fungus is not an absolute requirement for </w:t>
      </w:r>
      <w:r>
        <w:rPr>
          <w:rStyle w:val="Ins"/>
        </w:rPr>
        <w:t xml:space="preserve">the </w:t>
      </w:r>
      <w:r>
        <w:rPr/>
        <w:t xml:space="preserve">development of clinical OHS. Because of this lack of association, there has been a suggestion to rename this clinical syndrome as ‘ multi </w:t>
      </w:r>
      <w:r>
        <w:rPr>
          <w:rStyle w:val="Ins"/>
        </w:rPr>
        <w:t xml:space="preserve">– </w:t>
      </w:r>
      <w:r>
        <w:rPr/>
        <w:t xml:space="preserve">focal choroidopathy’.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Epidemiology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OHS is most common in the Ohio and Mississippi River valleys of the United States, which are endemic for </w:t>
      </w:r>
      <w:r>
        <w:rPr>
          <w:rStyle w:val="Emphasis"/>
        </w:rPr>
        <w:t xml:space="preserve">H. capsulatum </w:t>
      </w:r>
      <w:r>
        <w:rPr/>
        <w:t xml:space="preserve">. </w:t>
      </w:r>
      <w:r>
        <w:rPr>
          <w:rStyle w:val="Del"/>
          <w:position w:val="8"/>
          <w:sz w:val="19"/>
        </w:rPr>
        <w:t xml:space="preserve">6 </w:t>
      </w:r>
      <w:r>
        <w:rPr/>
        <w:t xml:space="preserve">Up to 70% of the population living in </w:t>
      </w:r>
      <w:r>
        <w:rPr>
          <w:rStyle w:val="Del"/>
        </w:rPr>
        <w:t xml:space="preserve">the </w:t>
      </w:r>
      <w:r>
        <w:rPr/>
        <w:t xml:space="preserve">endemic areas react </w:t>
      </w:r>
      <w:r>
        <w:rPr>
          <w:rStyle w:val="Ins"/>
        </w:rPr>
        <w:t xml:space="preserve">s </w:t>
      </w:r>
      <w:r>
        <w:rPr/>
        <w:t xml:space="preserve">positively to the histoplasmin skin testing and 1. 5% exhibits </w:t>
      </w:r>
      <w:r>
        <w:rPr>
          <w:rStyle w:val="Del"/>
        </w:rPr>
        <w:t xml:space="preserve">the </w:t>
      </w:r>
      <w:r>
        <w:rPr/>
        <w:t xml:space="preserve">typical fundus findings. </w:t>
      </w:r>
      <w:r>
        <w:rPr>
          <w:rStyle w:val="Del"/>
          <w:position w:val="8"/>
          <w:sz w:val="19"/>
        </w:rPr>
        <w:t xml:space="preserve">7 </w:t>
      </w:r>
      <w:r>
        <w:rPr/>
        <w:t xml:space="preserve">It can be a blinding disease in its more severe manifestations. There is no gender predilection, although some reports show a higher prevalence in women.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Pathobiology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OHS belongs to the spectrum of autoimmune diseases triggered by an infectious organism, with </w:t>
      </w:r>
      <w:r>
        <w:rPr>
          <w:rStyle w:val="Emphasis"/>
        </w:rPr>
        <w:t xml:space="preserve">H. capsulatum </w:t>
      </w:r>
      <w:r>
        <w:rPr/>
        <w:t xml:space="preserve">being one of several candidate pathogens. It is characterized by a chronic reaction to the immunogenic residua of the </w:t>
      </w:r>
      <w:r>
        <w:rPr>
          <w:rStyle w:val="Emphasis"/>
        </w:rPr>
        <w:t xml:space="preserve">H. capsulatum , </w:t>
      </w:r>
      <w:r>
        <w:rPr/>
        <w:t xml:space="preserve">which acts as a nidus for inflammation. Light microscopy reveals mixed inflammatory cells in </w:t>
      </w:r>
      <w:r>
        <w:rPr>
          <w:rStyle w:val="Del"/>
        </w:rPr>
        <w:t xml:space="preserve">the </w:t>
      </w:r>
      <w:r>
        <w:rPr/>
        <w:t xml:space="preserve">choroidal lesions with </w:t>
      </w:r>
      <w:r>
        <w:rPr>
          <w:rStyle w:val="Ins"/>
        </w:rPr>
        <w:t xml:space="preserve">the </w:t>
      </w:r>
      <w:r>
        <w:rPr/>
        <w:t xml:space="preserve">loss of overlying retinal pigment epithelium. There are adhesions between the outer retina and choroidal lesions. The genesis of CNVM in OHS is thought to be caused by </w:t>
      </w:r>
      <w:r>
        <w:rPr>
          <w:rStyle w:val="Ins"/>
        </w:rPr>
        <w:t xml:space="preserve">the </w:t>
      </w:r>
      <w:r>
        <w:rPr/>
        <w:t xml:space="preserve">disruption of Bruch </w:t>
      </w:r>
      <w:r>
        <w:rPr>
          <w:rStyle w:val="Ins"/>
        </w:rPr>
        <w:t xml:space="preserve">’ </w:t>
      </w:r>
      <w:r>
        <w:rPr>
          <w:rStyle w:val="Del"/>
        </w:rPr>
        <w:t xml:space="preserve">‘ </w:t>
      </w:r>
      <w:r>
        <w:rPr/>
        <w:t xml:space="preserve">s membrane at the site of atrophic scar.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Systemic </w:t>
      </w:r>
      <w:r>
        <w:rPr>
          <w:rStyle w:val="Del"/>
        </w:rPr>
        <w:t xml:space="preserve">Features </w:t>
      </w:r>
      <w:r>
        <w:rPr>
          <w:rStyle w:val="Ins"/>
        </w:rPr>
        <w:t xml:space="preserve">f eatures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Mycilia </w:t>
      </w:r>
      <w:r>
        <w:rPr>
          <w:rStyle w:val="Ins"/>
        </w:rPr>
        <w:t xml:space="preserve">Myc e lia </w:t>
      </w:r>
      <w:r>
        <w:rPr/>
        <w:t xml:space="preserve">of </w:t>
      </w:r>
      <w:r>
        <w:rPr>
          <w:rStyle w:val="Del"/>
        </w:rPr>
        <w:t xml:space="preserve">Histoplasmosis </w:t>
      </w:r>
      <w:r>
        <w:rPr>
          <w:rStyle w:val="Ins"/>
        </w:rPr>
        <w:t xml:space="preserve">h istoplasmos e s </w:t>
      </w:r>
      <w:r>
        <w:rPr/>
        <w:t xml:space="preserve">are inhaled and they transform to </w:t>
      </w:r>
      <w:r>
        <w:rPr>
          <w:rStyle w:val="Ins"/>
        </w:rPr>
        <w:t xml:space="preserve">the </w:t>
      </w:r>
      <w:r>
        <w:rPr/>
        <w:t xml:space="preserve">yeast form shortly and infect lungs. They can produce caseation and enlargement of hilar nodes </w:t>
      </w:r>
      <w:r>
        <w:rPr>
          <w:rStyle w:val="Ins"/>
        </w:rPr>
        <w:t xml:space="preserve">, </w:t>
      </w:r>
      <w:r>
        <w:rPr/>
        <w:t xml:space="preserve">which produce typical shadows on X-ray. About 90% of cases are benign and do not produce symptoms. </w:t>
      </w:r>
      <w:r>
        <w:rPr>
          <w:rStyle w:val="Del"/>
        </w:rPr>
        <w:t xml:space="preserve">In d </w:t>
      </w:r>
      <w:r>
        <w:rPr>
          <w:rStyle w:val="Ins"/>
        </w:rPr>
        <w:t xml:space="preserve">D </w:t>
      </w:r>
      <w:r>
        <w:rPr/>
        <w:t xml:space="preserve">isseminated </w:t>
      </w:r>
      <w:r>
        <w:rPr>
          <w:rStyle w:val="Ins"/>
        </w:rPr>
        <w:t xml:space="preserve">2 : Kindly &gt; OK </w:t>
      </w:r>
      <w:r>
        <w:rPr/>
        <w:t xml:space="preserve">histoplasmosis </w:t>
      </w:r>
      <w:r>
        <w:rPr>
          <w:rStyle w:val="Del"/>
        </w:rPr>
        <w:t xml:space="preserve">are </w:t>
      </w:r>
      <w:r>
        <w:rPr>
          <w:rStyle w:val="Ins"/>
        </w:rPr>
        <w:t xml:space="preserve">is </w:t>
      </w:r>
      <w:r>
        <w:rPr/>
        <w:t xml:space="preserve">characterized by pyrexia, vomiting and enlargement of liver, spleen </w:t>
      </w:r>
      <w:r>
        <w:rPr>
          <w:rStyle w:val="Del"/>
        </w:rPr>
        <w:t xml:space="preserve">, </w:t>
      </w:r>
      <w:r>
        <w:rPr/>
        <w:t xml:space="preserve">and lymph glands. </w:t>
      </w:r>
      <w:r>
        <w:rPr>
          <w:rStyle w:val="Ins"/>
        </w:rPr>
        <w:t xml:space="preserve">The </w:t>
      </w:r>
      <w:r>
        <w:rPr>
          <w:rStyle w:val="Del"/>
        </w:rPr>
        <w:t xml:space="preserve">Involvement </w:t>
      </w:r>
      <w:r>
        <w:rPr>
          <w:rStyle w:val="Ins"/>
        </w:rPr>
        <w:t xml:space="preserve">i nvolvement </w:t>
      </w:r>
      <w:r>
        <w:rPr/>
        <w:t xml:space="preserve">of skin, mouth, gastrointestinal tract and heart may also occur.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Ocular </w:t>
      </w:r>
      <w:r>
        <w:rPr>
          <w:rStyle w:val="Del"/>
        </w:rPr>
        <w:t xml:space="preserve">Features </w:t>
      </w:r>
      <w:r>
        <w:rPr>
          <w:rStyle w:val="Ins"/>
        </w:rPr>
        <w:t xml:space="preserve">f eatures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clinical findings in OHS include peripapillary atrophy, multiple </w:t>
      </w:r>
      <w:r>
        <w:rPr>
          <w:rStyle w:val="Del"/>
        </w:rPr>
        <w:t xml:space="preserve">punched </w:t>
      </w:r>
      <w:r>
        <w:rPr>
          <w:rStyle w:val="Ins"/>
        </w:rPr>
        <w:t xml:space="preserve">punched – </w:t>
      </w:r>
      <w:r>
        <w:rPr/>
        <w:t xml:space="preserve">out white atrophic choroidal scars (histo spots) </w:t>
      </w:r>
      <w:r>
        <w:rPr>
          <w:rStyle w:val="Del"/>
        </w:rPr>
        <w:t xml:space="preserve">, </w:t>
      </w:r>
      <w:r>
        <w:rPr/>
        <w:t xml:space="preserve">and a macular CNVM, accompanied by the complete absence of a cellular reaction in the anterior chamber or vitreous cavity </w:t>
      </w:r>
      <w:r>
        <w:rPr>
          <w:rStyle w:val="Ins"/>
        </w:rPr>
        <w:t xml:space="preserve">[ </w:t>
      </w:r>
      <w:r>
        <w:rPr>
          <w:rStyle w:val="Del"/>
        </w:rPr>
        <w:t xml:space="preserve">( </w:t>
      </w:r>
      <w:r>
        <w:rPr/>
        <w:t xml:space="preserve">Fig. </w:t>
      </w:r>
      <w:r>
        <w:rPr>
          <w:rStyle w:val="Ins"/>
        </w:rPr>
        <w:t xml:space="preserve">40. </w:t>
      </w:r>
      <w:r>
        <w:rPr/>
        <w:t xml:space="preserve">1 </w:t>
      </w:r>
      <w:r>
        <w:rPr>
          <w:rStyle w:val="Ins"/>
        </w:rPr>
        <w:t xml:space="preserve">(a </w:t>
      </w:r>
      <w:r>
        <w:rPr>
          <w:rStyle w:val="Del"/>
        </w:rPr>
        <w:t xml:space="preserve">A </w:t>
      </w:r>
      <w:r>
        <w:rPr/>
        <w:t xml:space="preserve">) </w:t>
      </w:r>
      <w:r>
        <w:rPr>
          <w:rStyle w:val="Ins"/>
        </w:rPr>
        <w:t xml:space="preserve">] </w:t>
      </w:r>
      <w:r>
        <w:rPr/>
        <w:t xml:space="preserve">. </w:t>
      </w:r>
      <w:r>
        <w:rPr>
          <w:rStyle w:val="Del"/>
          <w:position w:val="8"/>
          <w:sz w:val="19"/>
        </w:rPr>
        <w:t xml:space="preserve">6 </w:t>
      </w:r>
      <w:r>
        <w:rPr/>
        <w:t xml:space="preserve">The histo spots are considered to be the earliest stage of the disease </w:t>
      </w:r>
      <w:r>
        <w:rPr>
          <w:rStyle w:val="Del"/>
        </w:rPr>
        <w:t xml:space="preserve">, </w:t>
      </w:r>
      <w:r>
        <w:rPr/>
        <w:t xml:space="preserve">and are usually asymptomatic </w:t>
      </w:r>
      <w:r>
        <w:rPr>
          <w:rStyle w:val="Ins"/>
        </w:rPr>
        <w:t xml:space="preserve">[ </w:t>
      </w:r>
      <w:r>
        <w:rPr>
          <w:rStyle w:val="Del"/>
        </w:rPr>
        <w:t xml:space="preserve">( </w:t>
      </w:r>
      <w:r>
        <w:rPr/>
        <w:t xml:space="preserve">Fig. </w:t>
      </w:r>
      <w:r>
        <w:rPr>
          <w:rStyle w:val="Ins"/>
        </w:rPr>
        <w:t xml:space="preserve">40. </w:t>
      </w:r>
      <w:r>
        <w:rPr/>
        <w:t xml:space="preserve">1 </w:t>
      </w:r>
      <w:r>
        <w:rPr>
          <w:rStyle w:val="Ins"/>
        </w:rPr>
        <w:t xml:space="preserve">( </w:t>
      </w:r>
      <w:r>
        <w:rPr>
          <w:rStyle w:val="Del"/>
        </w:rPr>
        <w:t xml:space="preserve">B </w:t>
      </w:r>
      <w:r>
        <w:rPr>
          <w:rStyle w:val="Ins"/>
        </w:rPr>
        <w:t xml:space="preserve">b </w:t>
      </w:r>
      <w:r>
        <w:rPr/>
        <w:t xml:space="preserve">) </w:t>
      </w:r>
      <w:r>
        <w:rPr>
          <w:rStyle w:val="Ins"/>
        </w:rPr>
        <w:t xml:space="preserve">] </w:t>
      </w:r>
      <w:r>
        <w:rPr/>
        <w:t xml:space="preserve">. CNVM will develop in fewer than 5% of individuals with histo spots. </w:t>
      </w:r>
      <w:r>
        <w:rPr>
          <w:rStyle w:val="Ins"/>
        </w:rPr>
        <w:t xml:space="preserve">The </w:t>
      </w:r>
      <w:r>
        <w:rPr>
          <w:rStyle w:val="Del"/>
        </w:rPr>
        <w:t xml:space="preserve">Clinical </w:t>
      </w:r>
      <w:r>
        <w:rPr>
          <w:rStyle w:val="Ins"/>
        </w:rPr>
        <w:t xml:space="preserve">c linical </w:t>
      </w:r>
      <w:r>
        <w:rPr/>
        <w:t xml:space="preserve">presentation of CNVM involves acute or insidious onset </w:t>
      </w:r>
      <w:r>
        <w:rPr>
          <w:rStyle w:val="Ins"/>
        </w:rPr>
        <w:t xml:space="preserve">of </w:t>
      </w:r>
      <w:r>
        <w:rPr/>
        <w:t xml:space="preserve">painless progressive blurring of central vision and metamorphopsia. </w:t>
      </w:r>
      <w:r>
        <w:rPr>
          <w:rStyle w:val="Ins"/>
        </w:rPr>
        <w:t xml:space="preserve">The </w:t>
      </w:r>
      <w:r>
        <w:rPr>
          <w:rStyle w:val="Del"/>
        </w:rPr>
        <w:t xml:space="preserve">Fundus </w:t>
      </w:r>
      <w:r>
        <w:rPr>
          <w:rStyle w:val="Ins"/>
        </w:rPr>
        <w:t xml:space="preserve">f undus </w:t>
      </w:r>
      <w:r>
        <w:rPr/>
        <w:t xml:space="preserve">examination typically shows a yellow-green subretinal discolo </w:t>
      </w:r>
      <w:r>
        <w:rPr>
          <w:rStyle w:val="Ins"/>
        </w:rPr>
        <w:t xml:space="preserve">u </w:t>
      </w:r>
      <w:r>
        <w:rPr/>
        <w:t xml:space="preserve">ration with accumulation of subretinal fluid. In advanced cases </w:t>
      </w:r>
      <w:r>
        <w:rPr>
          <w:rStyle w:val="Ins"/>
        </w:rPr>
        <w:t xml:space="preserve">, </w:t>
      </w:r>
      <w:r>
        <w:rPr/>
        <w:t xml:space="preserve">there is subretinal fibrosis leading to disciform scar formation </w:t>
      </w:r>
      <w:r>
        <w:rPr>
          <w:rStyle w:val="Del"/>
        </w:rPr>
        <w:t xml:space="preserve">and </w:t>
      </w:r>
      <w:r>
        <w:rPr>
          <w:rStyle w:val="Ins"/>
        </w:rPr>
        <w:t xml:space="preserve">that </w:t>
      </w:r>
      <w:r>
        <w:rPr/>
        <w:t xml:space="preserve">is associated with severe central visual loss. </w:t>
      </w:r>
      <w:r>
        <w:rPr>
          <w:rStyle w:val="Del"/>
          <w:position w:val="8"/>
          <w:sz w:val="19"/>
        </w:rPr>
        <w:t xml:space="preserve">9 </w:t>
      </w:r>
      <w:r>
        <w:rPr/>
        <w:t xml:space="preserve">The exact time frame between the initial choroidal scarring and CNV </w:t>
      </w:r>
      <w:r>
        <w:rPr>
          <w:rStyle w:val="Ins"/>
        </w:rPr>
        <w:t xml:space="preserve">&lt; AQ 3 : Please check if CNV stands for “ choroidal neovascular ization ” and CNVM is choroidal neovascular membrane and should be replaced with CNVM &gt; NO </w:t>
      </w:r>
      <w:r>
        <w:rPr/>
        <w:t xml:space="preserve">development is difficult to determine given that histo spots are asymptomatic. New histo spots may develop in more than 20% of individuals while they are under observation </w:t>
      </w:r>
      <w:r>
        <w:rPr>
          <w:rStyle w:val="Del"/>
        </w:rPr>
        <w:t xml:space="preserve">, </w:t>
      </w:r>
      <w:r>
        <w:rPr>
          <w:rStyle w:val="Ins"/>
        </w:rPr>
        <w:t xml:space="preserve">; </w:t>
      </w:r>
      <w:r>
        <w:rPr/>
        <w:t xml:space="preserve">however, only 3. 8% progress to CNV. The precipitating factors promoting such progression are not known. Some studies implicate emotional stress and tension headaches as associated event </w:t>
      </w:r>
      <w:r>
        <w:rPr>
          <w:rStyle w:val="Ins"/>
        </w:rPr>
        <w:t xml:space="preserve">s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OHS is a clinical diagnosis and relies on </w:t>
      </w:r>
      <w:r>
        <w:rPr>
          <w:rStyle w:val="Ins"/>
        </w:rPr>
        <w:t xml:space="preserve">the </w:t>
      </w:r>
      <w:r>
        <w:rPr/>
        <w:t xml:space="preserve">observation of characteristic fundus lesions in one or both eyes. Intravenous fluorescein angiography (FA) and optical coherence tomography (OCT) can assist in the evaluation of CNVM (Figs </w:t>
      </w:r>
      <w:r>
        <w:rPr>
          <w:rStyle w:val="Ins"/>
        </w:rPr>
        <w:t xml:space="preserve">. </w:t>
      </w:r>
      <w:r>
        <w:rPr>
          <w:rStyle w:val="Ins"/>
        </w:rPr>
        <w:t xml:space="preserve">40. </w:t>
      </w:r>
      <w:r>
        <w:rPr/>
        <w:t xml:space="preserve">2 and </w:t>
      </w:r>
      <w:r>
        <w:rPr>
          <w:rStyle w:val="Ins"/>
        </w:rPr>
        <w:t xml:space="preserve">40. </w:t>
      </w:r>
      <w:r>
        <w:rPr/>
        <w:t xml:space="preserve">3). FA assists in identifying areas of CNVM and </w:t>
      </w:r>
      <w:r>
        <w:rPr>
          <w:rStyle w:val="Ins"/>
        </w:rPr>
        <w:t xml:space="preserve">in </w:t>
      </w:r>
      <w:r>
        <w:rPr/>
        <w:t xml:space="preserve">planning photodynamic therapy. OCT is a useful tool for the detection and monitoring of treatment response.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  <w:position w:val="8"/>
          <w:sz w:val="19"/>
        </w:rPr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optimum treatment of subfoveal and juxtafoveal CNVM is </w:t>
      </w:r>
      <w:r>
        <w:rPr>
          <w:rStyle w:val="Ins"/>
        </w:rPr>
        <w:t xml:space="preserve">the </w:t>
      </w:r>
      <w:r>
        <w:rPr/>
        <w:t xml:space="preserve">main focus in OHS. Histo spots are asymptomatic in most cases and require no treatment until a progression of the disease is detected. </w:t>
      </w:r>
      <w:r>
        <w:rPr>
          <w:rStyle w:val="Del"/>
          <w:position w:val="8"/>
          <w:sz w:val="19"/>
        </w:rPr>
        <w:t xml:space="preserve">9-11 </w:t>
      </w:r>
    </w:p>
    <w:p>
      <w:pPr>
        <w:pStyle w:val="Heading2"/>
        <w:bidi w:val="0"/>
        <w:jc w:val="start"/>
        <w:rPr/>
      </w:pPr>
      <w:r>
        <w:rPr/>
        <w:t xml:space="preserve">Corticosteroids </w:t>
      </w:r>
    </w:p>
    <w:p>
      <w:pPr>
        <w:pStyle w:val="Heading2"/>
        <w:bidi w:val="0"/>
        <w:jc w:val="start"/>
        <w:rPr/>
      </w:pPr>
      <w:r>
        <w:rPr/>
        <w:t xml:space="preserve">Regimens of systemic corticosteroid therapy were widely used in early studies of ocular histoplasmosis. </w:t>
      </w:r>
      <w:r>
        <w:rPr>
          <w:rStyle w:val="Del"/>
          <w:position w:val="12"/>
          <w:sz w:val="29"/>
        </w:rPr>
        <w:t xml:space="preserve">12 </w:t>
      </w:r>
      <w:r>
        <w:rPr/>
        <w:t xml:space="preserve">Few clinical studies have evaluated the role of subtenon </w:t>
      </w:r>
      <w:r>
        <w:rPr>
          <w:rStyle w:val="Del"/>
        </w:rPr>
        <w:t xml:space="preserve">’s </w:t>
      </w:r>
      <w:r>
        <w:rPr/>
        <w:t xml:space="preserve">and intraocular triamcinolone. The intravitreal steroids demonstrated favo </w:t>
      </w:r>
      <w:r>
        <w:rPr>
          <w:rStyle w:val="Ins"/>
        </w:rPr>
        <w:t xml:space="preserve">u </w:t>
      </w:r>
      <w:r>
        <w:rPr/>
        <w:t xml:space="preserve">rable visual outcomes </w:t>
      </w:r>
      <w:r>
        <w:rPr>
          <w:rStyle w:val="Ins"/>
        </w:rPr>
        <w:t xml:space="preserve">; </w:t>
      </w:r>
      <w:r>
        <w:rPr/>
        <w:t xml:space="preserve">however </w:t>
      </w:r>
      <w:r>
        <w:rPr>
          <w:rStyle w:val="Ins"/>
        </w:rPr>
        <w:t xml:space="preserve">, they </w:t>
      </w:r>
      <w:r>
        <w:rPr/>
        <w:t xml:space="preserve">are associated with cataract formation or progression and increased intraocular pressure. </w:t>
      </w:r>
      <w:r>
        <w:rPr>
          <w:rStyle w:val="Del"/>
          <w:position w:val="12"/>
          <w:sz w:val="29"/>
        </w:rPr>
        <w:t xml:space="preserve">13 </w:t>
      </w:r>
    </w:p>
    <w:p>
      <w:pPr>
        <w:pStyle w:val="Heading2"/>
        <w:bidi w:val="0"/>
        <w:jc w:val="start"/>
        <w:rPr/>
      </w:pPr>
      <w:r>
        <w:rPr/>
        <w:t xml:space="preserve">Laser photocoagulation </w:t>
      </w:r>
    </w:p>
    <w:p>
      <w:pPr>
        <w:pStyle w:val="Heading2"/>
        <w:bidi w:val="0"/>
        <w:jc w:val="start"/>
        <w:rPr/>
      </w:pPr>
      <w:r>
        <w:rPr/>
        <w:t xml:space="preserve">Laser </w:t>
      </w:r>
      <w:r>
        <w:rPr>
          <w:rStyle w:val="Del"/>
        </w:rPr>
        <w:t xml:space="preserve">Photocoagulation </w:t>
      </w:r>
      <w:r>
        <w:rPr>
          <w:rStyle w:val="Ins"/>
        </w:rPr>
        <w:t xml:space="preserve">p hotocoagulation </w:t>
      </w:r>
      <w:r>
        <w:rPr/>
        <w:t xml:space="preserve">effectively inhibits the progression of OHS-related CNV. In randomized trials, the Macular Photocoagulation Study demonstrated that argon and krypton laser photocoagulation is effective in treating well-defined, classic extrafoveal, juxtafoveal </w:t>
      </w:r>
      <w:r>
        <w:rPr>
          <w:rStyle w:val="Del"/>
        </w:rPr>
        <w:t xml:space="preserve">, </w:t>
      </w:r>
      <w:r>
        <w:rPr/>
        <w:t xml:space="preserve">and peripapillary CNV lesions secondary to OHS. </w:t>
      </w:r>
      <w:r>
        <w:rPr>
          <w:rStyle w:val="Del"/>
          <w:position w:val="12"/>
          <w:sz w:val="29"/>
        </w:rPr>
        <w:t xml:space="preserve">14, 15 </w:t>
      </w:r>
      <w:r>
        <w:rPr/>
        <w:t xml:space="preserve">Only 12% of treated individuals experienced significant disease progression </w:t>
      </w:r>
      <w:r>
        <w:rPr>
          <w:rStyle w:val="Del"/>
        </w:rPr>
        <w:t xml:space="preserve">, </w:t>
      </w:r>
      <w:r>
        <w:rPr/>
        <w:t xml:space="preserve">compared with 42% of </w:t>
      </w:r>
      <w:r>
        <w:rPr>
          <w:rStyle w:val="Del"/>
        </w:rPr>
        <w:t xml:space="preserve">the </w:t>
      </w:r>
      <w:r>
        <w:rPr/>
        <w:t xml:space="preserve">control patients. </w:t>
      </w:r>
    </w:p>
    <w:p>
      <w:pPr>
        <w:pStyle w:val="Heading2"/>
        <w:bidi w:val="0"/>
        <w:jc w:val="start"/>
        <w:rPr/>
      </w:pPr>
      <w:r>
        <w:rPr/>
        <w:t xml:space="preserve">Surgical therapy </w:t>
      </w:r>
    </w:p>
    <w:p>
      <w:pPr>
        <w:pStyle w:val="Heading2"/>
        <w:bidi w:val="0"/>
        <w:jc w:val="start"/>
        <w:rPr/>
      </w:pPr>
      <w:r>
        <w:rPr/>
        <w:t xml:space="preserve">The role of submacular surgery for the removal of CNV lesions was evaluated in a multi </w:t>
      </w:r>
      <w:r>
        <w:rPr>
          <w:rStyle w:val="Ins"/>
        </w:rPr>
        <w:t xml:space="preserve">– </w:t>
      </w:r>
      <w:r>
        <w:rPr/>
        <w:t xml:space="preserve">cent </w:t>
      </w:r>
      <w:r>
        <w:rPr>
          <w:rStyle w:val="Del"/>
        </w:rPr>
        <w:t xml:space="preserve">e </w:t>
      </w:r>
      <w:r>
        <w:rPr/>
        <w:t xml:space="preserve">r </w:t>
      </w:r>
      <w:r>
        <w:rPr>
          <w:rStyle w:val="Ins"/>
        </w:rPr>
        <w:t xml:space="preserve">e </w:t>
      </w:r>
      <w:r>
        <w:rPr/>
        <w:t xml:space="preserve">randomized clinical trial. </w:t>
      </w:r>
      <w:r>
        <w:rPr>
          <w:rStyle w:val="Del"/>
          <w:position w:val="12"/>
          <w:sz w:val="29"/>
        </w:rPr>
        <w:t xml:space="preserve">16 </w:t>
      </w:r>
      <w:r>
        <w:rPr/>
        <w:t xml:space="preserve">The study data indicate that surgery may be beneficial to patients with visual acuity worse than 20/100 </w:t>
      </w:r>
      <w:r>
        <w:rPr>
          <w:rStyle w:val="Del"/>
        </w:rPr>
        <w:t xml:space="preserve">, </w:t>
      </w:r>
      <w:r>
        <w:rPr/>
        <w:t xml:space="preserve">and subfoveal CNV. </w:t>
      </w:r>
    </w:p>
    <w:p>
      <w:pPr>
        <w:pStyle w:val="Heading2"/>
        <w:bidi w:val="0"/>
        <w:jc w:val="start"/>
        <w:rPr/>
      </w:pPr>
      <w:r>
        <w:rPr/>
        <w:t xml:space="preserve">Photodynamic therapy </w:t>
      </w:r>
    </w:p>
    <w:p>
      <w:pPr>
        <w:pStyle w:val="Heading2"/>
        <w:bidi w:val="0"/>
        <w:jc w:val="start"/>
        <w:rPr/>
      </w:pPr>
      <w:r>
        <w:rPr/>
        <w:t xml:space="preserve">Verteporfin in Ocular Histoplasmosis study enrolled 26 patients prospectively with subfoveal CNV and demonstrated an improvement of visual acuity from baseline as well as an absence of serious adverse events </w:t>
      </w:r>
      <w:r>
        <w:rPr>
          <w:rStyle w:val="Del"/>
        </w:rPr>
        <w:t xml:space="preserve">at </w:t>
      </w:r>
      <w:r>
        <w:rPr>
          <w:rStyle w:val="Ins"/>
        </w:rPr>
        <w:t xml:space="preserve">in </w:t>
      </w:r>
      <w:r>
        <w:rPr/>
        <w:t xml:space="preserve">2 years. </w:t>
      </w:r>
      <w:r>
        <w:rPr>
          <w:rStyle w:val="Del"/>
          <w:position w:val="12"/>
          <w:sz w:val="29"/>
        </w:rPr>
        <w:t xml:space="preserve">17 </w:t>
      </w:r>
    </w:p>
    <w:p>
      <w:pPr>
        <w:pStyle w:val="Heading2"/>
        <w:bidi w:val="0"/>
        <w:jc w:val="start"/>
        <w:rPr/>
      </w:pPr>
      <w:r>
        <w:rPr/>
        <w:t xml:space="preserve">Anti-vascular endothelial growth factor </w:t>
      </w:r>
      <w:r>
        <w:rPr>
          <w:rStyle w:val="Del"/>
        </w:rPr>
        <w:t xml:space="preserve">(VEGF) </w:t>
      </w:r>
      <w:r>
        <w:rPr/>
        <w:t xml:space="preserve">therapy </w:t>
      </w:r>
    </w:p>
    <w:p>
      <w:pPr>
        <w:pStyle w:val="Heading2"/>
        <w:bidi w:val="0"/>
        <w:jc w:val="start"/>
        <w:rPr/>
      </w:pPr>
      <w:r>
        <w:rPr/>
        <w:t xml:space="preserve">Several intravitreal anti- </w:t>
      </w:r>
      <w:r>
        <w:rPr>
          <w:rStyle w:val="Ins"/>
        </w:rPr>
        <w:t xml:space="preserve">vascular endothelial growth factor ( </w:t>
      </w:r>
      <w:r>
        <w:rPr/>
        <w:t xml:space="preserve">VEGF </w:t>
      </w:r>
      <w:r>
        <w:rPr>
          <w:rStyle w:val="Ins"/>
        </w:rPr>
        <w:t xml:space="preserve">) </w:t>
      </w:r>
      <w:r>
        <w:rPr/>
        <w:t xml:space="preserve">treatments are currently being pursued for the treatment of OHS-related CNV. Few retrospective studies have evaluated the role of intravitreal anti-VEGF therapy for CNV associated with OHS. One such study by Ehrlich et al. found that at least 50% of eyes with subfoveal or juxtafoveal CNV experienced </w:t>
      </w:r>
      <w:r>
        <w:rPr>
          <w:rStyle w:val="Ins"/>
        </w:rPr>
        <w:t xml:space="preserve">≥ </w:t>
      </w:r>
      <w:r>
        <w:rPr>
          <w:rStyle w:val="Del"/>
        </w:rPr>
        <w:t xml:space="preserve">&gt;= 3 </w:t>
      </w:r>
      <w:r>
        <w:rPr>
          <w:rStyle w:val="Ins"/>
        </w:rPr>
        <w:t xml:space="preserve">three </w:t>
      </w:r>
      <w:r>
        <w:rPr/>
        <w:t xml:space="preserve">lines of vision gain and 91. 5 </w:t>
      </w:r>
      <w:r>
        <w:rPr>
          <w:rStyle w:val="Del"/>
        </w:rPr>
        <w:t xml:space="preserve">% to </w:t>
      </w:r>
      <w:r>
        <w:rPr>
          <w:rStyle w:val="Ins"/>
        </w:rPr>
        <w:t xml:space="preserve">– </w:t>
      </w:r>
      <w:r>
        <w:rPr/>
        <w:t xml:space="preserve">100% of patients </w:t>
      </w:r>
      <w:r>
        <w:rPr>
          <w:rStyle w:val="Ins"/>
        </w:rPr>
        <w:t xml:space="preserve">had </w:t>
      </w:r>
      <w:r>
        <w:rPr/>
        <w:t xml:space="preserve">improved or </w:t>
      </w:r>
      <w:r>
        <w:rPr>
          <w:rStyle w:val="Del"/>
        </w:rPr>
        <w:t xml:space="preserve">had </w:t>
      </w:r>
      <w:r>
        <w:rPr/>
        <w:t xml:space="preserve">stable visual acuity (at 3- </w:t>
      </w:r>
      <w:r>
        <w:rPr>
          <w:rStyle w:val="Ins"/>
        </w:rPr>
        <w:t xml:space="preserve">– </w:t>
      </w:r>
      <w:r>
        <w:rPr>
          <w:rStyle w:val="Del"/>
        </w:rPr>
        <w:t xml:space="preserve">to </w:t>
      </w:r>
      <w:r>
        <w:rPr/>
        <w:t xml:space="preserve">12-month follow-up) after </w:t>
      </w:r>
      <w:r>
        <w:rPr>
          <w:rStyle w:val="Ins"/>
        </w:rPr>
        <w:t xml:space="preserve">the </w:t>
      </w:r>
      <w:r>
        <w:rPr/>
        <w:t xml:space="preserve">intravitreal bevacizumab therapy. </w:t>
      </w:r>
      <w:r>
        <w:rPr>
          <w:rStyle w:val="Del"/>
          <w:position w:val="12"/>
          <w:sz w:val="29"/>
        </w:rPr>
        <w:t xml:space="preserve">18 </w:t>
      </w:r>
      <w:r>
        <w:rPr/>
        <w:t xml:space="preserve">Similar </w:t>
      </w:r>
      <w:r>
        <w:rPr>
          <w:rStyle w:val="Ins"/>
        </w:rPr>
        <w:t xml:space="preserve">l </w:t>
      </w:r>
      <w:r>
        <w:rPr/>
        <w:t xml:space="preserve">y, </w:t>
      </w:r>
      <w:r>
        <w:rPr>
          <w:rStyle w:val="Del"/>
        </w:rPr>
        <w:t xml:space="preserve">the </w:t>
      </w:r>
      <w:r>
        <w:rPr/>
        <w:t xml:space="preserve">results concerning the therapeutic efficacy of ranibizumab are promising. Both treat-and-extend and pro re nata treatment strategies were effective. A study by Nielsen et al. demonstrated that many eyes require long-term anti-VEGF therapy to suppress </w:t>
      </w:r>
      <w:r>
        <w:rPr>
          <w:rStyle w:val="Ins"/>
        </w:rPr>
        <w:t xml:space="preserve">the </w:t>
      </w:r>
      <w:r>
        <w:rPr/>
        <w:t xml:space="preserve">choroidal neovascular activity in OHS. </w:t>
      </w:r>
      <w:r>
        <w:rPr>
          <w:rStyle w:val="Del"/>
          <w:position w:val="12"/>
          <w:sz w:val="29"/>
        </w:rPr>
        <w:t xml:space="preserve">19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Suggested reading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Smith RE, Ganley JP. An epidemiologic study of presumed ocular histoplasmosis. </w:t>
      </w:r>
      <w:r>
        <w:rPr>
          <w:rStyle w:val="Emphasis"/>
        </w:rPr>
        <w:t xml:space="preserve">Trans Am Acad Ophthalmol Otolaryngol </w:t>
      </w:r>
      <w:r>
        <w:rPr>
          <w:rStyle w:val="Del"/>
        </w:rPr>
        <w:t xml:space="preserve">1971; 75: 994 </w:t>
      </w:r>
      <w:r>
        <w:rPr>
          <w:rStyle w:val="Ins"/>
        </w:rPr>
        <w:t xml:space="preserve">– </w:t>
      </w:r>
      <w:r>
        <w:rPr>
          <w:rStyle w:val="Del"/>
        </w:rPr>
        <w:t xml:space="preserve">-1005.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Gass JDM, Wilkinson CP. Follow-up study of presumed ocular histoplasmosis. </w:t>
      </w:r>
      <w:r>
        <w:rPr>
          <w:rStyle w:val="Emphasis"/>
        </w:rPr>
        <w:t xml:space="preserve">Trans Am Acad Ophthalmol Otolaryngol </w:t>
      </w:r>
      <w:r>
        <w:rPr>
          <w:rStyle w:val="Del"/>
        </w:rPr>
        <w:t xml:space="preserve">1972; 76: 672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6 </w:t>
      </w:r>
      <w:r>
        <w:rPr>
          <w:rStyle w:val="Del"/>
        </w:rPr>
        <w:t xml:space="preserve">94.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Hawkins BS, Alexander J, Schachat AP. Ocular histoplasmosis. In: </w:t>
      </w:r>
      <w:r>
        <w:rPr>
          <w:rStyle w:val="Emphasis"/>
        </w:rPr>
        <w:t xml:space="preserve">Retina . </w:t>
      </w:r>
      <w:r>
        <w:rPr>
          <w:rStyle w:val="Del"/>
        </w:rPr>
        <w:t xml:space="preserve">Ryan, SJ, Sch ah chat, AP, editors. </w:t>
      </w:r>
      <w:r>
        <w:rPr>
          <w:rStyle w:val="Emphasis"/>
        </w:rPr>
        <w:t xml:space="preserve">Retina </w:t>
      </w:r>
      <w:r>
        <w:rPr>
          <w:rStyle w:val="Del"/>
        </w:rPr>
        <w:t xml:space="preserve">. St. Louis , MO: </w:t>
      </w:r>
      <w:r>
        <w:rPr>
          <w:rStyle w:val="Ins"/>
        </w:rPr>
        <w:t xml:space="preserve">, </w:t>
      </w:r>
      <w:r>
        <w:rPr>
          <w:rStyle w:val="Del"/>
        </w:rPr>
        <w:t xml:space="preserve">Mosby; 2001 </w:t>
      </w:r>
      <w:r>
        <w:rPr>
          <w:rStyle w:val="Ins"/>
        </w:rPr>
        <w:t xml:space="preserve">4 : Please check the author spelling &gt; </w:t>
      </w:r>
      <w:r>
        <w:rPr>
          <w:rStyle w:val="Del"/>
        </w:rPr>
        <w:t xml:space="preserve">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Oliver A, Ciulla TA, Comer GM. New and classic insights into presumed ocular histoplasmosis syndrome and its treatment. </w:t>
      </w:r>
      <w:r>
        <w:rPr>
          <w:rStyle w:val="Emphasis"/>
        </w:rPr>
        <w:t xml:space="preserve">Curr Opin Ophthalmol. </w:t>
      </w:r>
      <w:r>
        <w:rPr>
          <w:rStyle w:val="Del"/>
        </w:rPr>
        <w:t xml:space="preserve">2005 Jun; 16(3): 160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16 </w:t>
      </w:r>
      <w:r>
        <w:rPr>
          <w:rStyle w:val="Del"/>
        </w:rPr>
        <w:t xml:space="preserve">5.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Prasad AG, Van Gelder RN. Presumed ocular histoplasmosis syndrome. </w:t>
      </w:r>
      <w:r>
        <w:rPr>
          <w:rStyle w:val="Emphasis"/>
        </w:rPr>
        <w:t xml:space="preserve">Curr Opin Ophthalmol. </w:t>
      </w:r>
      <w:r>
        <w:rPr>
          <w:rStyle w:val="Del"/>
        </w:rPr>
        <w:t xml:space="preserve">2005 Dec; 16(6): 364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36 </w:t>
      </w:r>
      <w:r>
        <w:rPr>
          <w:rStyle w:val="Del"/>
        </w:rPr>
        <w:t xml:space="preserve">8.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Macular Photocoagulation Study Group. Argon laser photocoagulation for ocular histoplasmosis: results of a randomized trial. </w:t>
      </w:r>
      <w:r>
        <w:rPr>
          <w:rStyle w:val="Emphasis"/>
        </w:rPr>
        <w:t xml:space="preserve">Arch Ophthalmol </w:t>
      </w:r>
      <w:r>
        <w:rPr>
          <w:rStyle w:val="Del"/>
        </w:rPr>
        <w:t xml:space="preserve">1983; 101: 1347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13 </w:t>
      </w:r>
      <w:r>
        <w:rPr>
          <w:rStyle w:val="Del"/>
        </w:rPr>
        <w:t xml:space="preserve">57.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Macular Photocoagulation Study Group. Krypton laser photocoagulation for neovascular lesions of ocular histoplasmosis: results of a randomized clinical trial. </w:t>
      </w:r>
      <w:r>
        <w:rPr>
          <w:rStyle w:val="Emphasis"/>
        </w:rPr>
        <w:t xml:space="preserve">Arch Ophthalmol </w:t>
      </w:r>
      <w:r>
        <w:rPr>
          <w:rStyle w:val="Del"/>
        </w:rPr>
        <w:t xml:space="preserve">1987; 105: 1499 </w:t>
      </w:r>
      <w:r>
        <w:rPr>
          <w:rStyle w:val="Ins"/>
        </w:rPr>
        <w:t xml:space="preserve">– </w:t>
      </w:r>
      <w:r>
        <w:rPr>
          <w:rStyle w:val="Del"/>
        </w:rPr>
        <w:t xml:space="preserve">-1507.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Rosenfeld PJ, Saperstein DA, Bressler NM, et al. Photodynamic therapy with verteporfin in ocular histoplasmosis: uncontrolled, open-label 2-year study. </w:t>
      </w:r>
      <w:r>
        <w:rPr>
          <w:rStyle w:val="Emphasis"/>
        </w:rPr>
        <w:t xml:space="preserve">Ophthalmology </w:t>
      </w:r>
      <w:r>
        <w:rPr>
          <w:rStyle w:val="Del"/>
        </w:rPr>
        <w:t xml:space="preserve">2004; 111: 1725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17 </w:t>
      </w:r>
      <w:r>
        <w:rPr>
          <w:rStyle w:val="Del"/>
        </w:rPr>
        <w:t xml:space="preserve">33.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Nielsen JS, Fick TA, Saggau DD, Barnes CH. Intravitreal anti-vascular endothelial growth factor therapy for choroidal neovascularization secondary to ocular histoplasmosis syndrome. </w:t>
      </w:r>
      <w:r>
        <w:rPr>
          <w:rStyle w:val="Emphasis"/>
        </w:rPr>
        <w:t xml:space="preserve">Retina. </w:t>
      </w:r>
      <w:r>
        <w:rPr>
          <w:rStyle w:val="Del"/>
        </w:rPr>
        <w:t xml:space="preserve">2012 Mar; 32(3): 468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4 </w:t>
      </w:r>
      <w:r>
        <w:rPr>
          <w:rStyle w:val="Del"/>
        </w:rPr>
        <w:t xml:space="preserve">72.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Fig. </w:t>
      </w:r>
      <w:r>
        <w:rPr>
          <w:rStyle w:val="Ins"/>
        </w:rPr>
        <w:t xml:space="preserve">ure 40. </w:t>
      </w:r>
      <w:r>
        <w:rPr>
          <w:rStyle w:val="Del"/>
        </w:rPr>
        <w:t xml:space="preserve">1 Fundus photo </w:t>
      </w:r>
      <w:r>
        <w:rPr>
          <w:rStyle w:val="Ins"/>
        </w:rPr>
        <w:t xml:space="preserve">graph </w:t>
      </w:r>
      <w:r>
        <w:rPr>
          <w:rStyle w:val="Del"/>
        </w:rPr>
        <w:t xml:space="preserve">s of </w:t>
      </w:r>
      <w:r>
        <w:rPr>
          <w:rStyle w:val="Ins"/>
        </w:rPr>
        <w:t xml:space="preserve">a </w:t>
      </w:r>
      <w:r>
        <w:rPr>
          <w:rStyle w:val="Del"/>
        </w:rPr>
        <w:t xml:space="preserve">patient with OHS showing peri-papillary atrophy and CNV with subretinal h </w:t>
      </w:r>
      <w:r>
        <w:rPr>
          <w:rStyle w:val="Ins"/>
        </w:rPr>
        <w:t xml:space="preserve">a </w:t>
      </w:r>
      <w:r>
        <w:rPr>
          <w:rStyle w:val="Del"/>
        </w:rPr>
        <w:t xml:space="preserve">emorrhage in the right eye (A) and macular histo spot in the left eye (B). </w:t>
      </w:r>
      <w:r>
        <w:rPr>
          <w:rStyle w:val="Ins"/>
        </w:rPr>
        <w:t xml:space="preserve">Choroidal neovascularization </w:t>
      </w:r>
    </w:p>
    <w:p>
      <w:pPr>
        <w:pStyle w:val="Heading2"/>
        <w:bidi w:val="0"/>
        <w:jc w:val="start"/>
        <w:rPr/>
      </w:pPr>
      <w:r>
        <w:rPr>
          <w:rStyle w:val="Del"/>
        </w:rPr>
        <w:t xml:space="preserve">Fig. </w:t>
      </w:r>
      <w:r>
        <w:rPr>
          <w:rStyle w:val="Ins"/>
        </w:rPr>
        <w:t xml:space="preserve">ure 40. </w:t>
      </w:r>
      <w:r>
        <w:rPr>
          <w:rStyle w:val="Del"/>
        </w:rPr>
        <w:t xml:space="preserve">2 Early (A) and late (B) phase fluorescein photo </w:t>
      </w:r>
      <w:r>
        <w:rPr>
          <w:rStyle w:val="Ins"/>
        </w:rPr>
        <w:t xml:space="preserve">graph </w:t>
      </w:r>
      <w:r>
        <w:rPr>
          <w:rStyle w:val="Del"/>
        </w:rPr>
        <w:t xml:space="preserve">s showing CNV with subretinal h </w:t>
      </w:r>
      <w:r>
        <w:rPr>
          <w:rStyle w:val="Ins"/>
        </w:rPr>
        <w:t xml:space="preserve">a </w:t>
      </w:r>
      <w:r>
        <w:rPr>
          <w:rStyle w:val="Del"/>
        </w:rPr>
        <w:t xml:space="preserve">emorrhage secondary to OHS. </w:t>
      </w:r>
    </w:p>
    <w:p>
      <w:pPr>
        <w:pStyle w:val="Heading2"/>
        <w:bidi w:val="0"/>
        <w:spacing w:before="200" w:after="120"/>
        <w:jc w:val="start"/>
        <w:rPr/>
      </w:pPr>
      <w:r>
        <w:rPr>
          <w:rStyle w:val="Del"/>
        </w:rPr>
        <w:t xml:space="preserve">Fig. </w:t>
      </w:r>
      <w:r>
        <w:rPr>
          <w:rStyle w:val="Ins"/>
        </w:rPr>
        <w:t xml:space="preserve">ure 40. </w:t>
      </w:r>
      <w:r>
        <w:rPr>
          <w:rStyle w:val="Del"/>
        </w:rPr>
        <w:t xml:space="preserve">3 OCT scan showing CNV with intraretinal fluid secondary to OHS.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https://assignbuster.com/overview-of-ocular-histoplasmosis-syndrome-ohs/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Overview of ocular histoplasmosis syndro...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Del">
    <w:name w:val="del"/>
    <w:qFormat/>
    <w:rPr/>
  </w:style>
  <w:style w:type="character" w:styleId="Emphasis">
    <w:name w:val="Emphasis"/>
    <w:qFormat/>
    <w:rPr>
      <w:i/>
      <w:iCs/>
    </w:rPr>
  </w:style>
  <w:style w:type="character" w:styleId="Ins">
    <w:name w:val="ins"/>
    <w:qFormat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verview-of-ocular-histoplasmosis-syndrome-oh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Overview of ocular histoplasmosis syndrome (ohs)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ocular histoplasmosis syndrome (ohs)</dc:title>
  <dc:subject>Others;</dc:subject>
  <dc:creator>AssignBuster</dc:creator>
  <cp:keywords/>
  <dc:description>1 There are few reports of pathologic and molecular evidence supporting a the direct role for of H.capsulatum in the development of chorioretinal scar...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