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"https://assignbuster.com/when-speaking-of-the-experience-do-not-leave-out-the-experiencer-on-self-and-magnitude/"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When speaking of the experience, do not leave out the experiencer: on self and ma...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Memory, motor-control, attention, learning, navigation, emotion, and perception are among the foundations of cognitive neurosciences. For many years, these have been studied separately, as distinct functions ( </w:t>
      </w:r>
      <w:hyperlink w:anchor="B9">
        <w:r>
          <w:rPr>
            <w:rStyle w:val="a8"/>
          </w:rPr>
          <w:t xml:space="preserve">Fodor, 2000 </w:t>
        </w:r>
      </w:hyperlink>
      <w:r>
        <w:rPr/>
        <w:t xml:space="preserve">). Recently, several veins of research have lead to the idea that different cognitive faculties may be handled by similar neurocognitive mechanisms. Likewise, Buzsáki and Moser proposed that a range of interacting cell types (such as “ place cells,” “ grid cells” or “ time cells”), which support navigation, may also play a role in memory ( </w:t>
      </w:r>
      <w:hyperlink w:anchor="B4">
        <w:r>
          <w:rPr>
            <w:rStyle w:val="a8"/>
          </w:rPr>
          <w:t xml:space="preserve">Buzsáki and Moser, 2013 </w:t>
        </w:r>
      </w:hyperlink>
      <w:r>
        <w:rPr/>
        <w:t xml:space="preserve">). Moreover, these prominent researchers have suggested that navigation and memory rely on two fundamental mechanisms: one that is more allocentric, related to representations of landmarks in the environment, and another that is egocentric, self-referenced ( </w:t>
      </w:r>
      <w:hyperlink w:anchor="B4">
        <w:r>
          <w:rPr>
            <w:rStyle w:val="a8"/>
          </w:rPr>
          <w:t xml:space="preserve">Buzsáki and Moser, 2013 </w:t>
        </w:r>
      </w:hyperlink>
      <w:r>
        <w:rPr/>
        <w:t xml:space="preserve">). Similarly to navigation, memory encompasses autobiographical memory, related to events that happened to the experiencer (self-referenced), and semantic memory of events that the experiencer “ knows”. Perception may be taken from a self-referenced first-person-perspective or from a third-person-perspective. Correspondingly, in the affective plane, emotion may be self-referenced, reflecting the experiencer own-feelings, or may be dominated by a third-person-perspective, when the experiencer is absorbed in the life of others ( </w:t>
      </w:r>
      <w:hyperlink w:anchor="B17">
        <w:r>
          <w:rPr>
            <w:rStyle w:val="a8"/>
          </w:rPr>
          <w:t xml:space="preserve">Zinck, 2008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vein of research, which pointed to cross-modalities, relates to “ mental-lines.” Experiments on mental number scaling in archaic cultures or children have revealed that humans represent numbers along a logarithmic scale, termed “ mental-number-line” ( </w:t>
      </w:r>
      <w:hyperlink w:anchor="B5">
        <w:r>
          <w:rPr>
            <w:rStyle w:val="a8"/>
          </w:rPr>
          <w:t xml:space="preserve">Dehaene and Cohen, 1995 </w:t>
        </w:r>
      </w:hyperlink>
      <w:r>
        <w:rPr/>
        <w:t xml:space="preserve">; </w:t>
      </w:r>
      <w:hyperlink w:anchor="B8">
        <w:r>
          <w:rPr>
            <w:rStyle w:val="a8"/>
          </w:rPr>
          <w:t xml:space="preserve">Dehaene et al., 1999 </w:t>
        </w:r>
      </w:hyperlink>
      <w:r>
        <w:rPr/>
        <w:t xml:space="preserve">, </w:t>
      </w:r>
      <w:hyperlink w:anchor="B6">
        <w:r>
          <w:rPr>
            <w:rStyle w:val="a8"/>
          </w:rPr>
          <w:t xml:space="preserve">2008 </w:t>
        </w:r>
      </w:hyperlink>
      <w:r>
        <w:rPr/>
        <w:t xml:space="preserve">). Human experience numbers according to the resolution of perception: the perceived resolution decreases as numbers increase, yielding logarithmic scale. Logarithmic distribution was shown to fit the relation between temporal-distance of the experiencer from the experience and memory retention ( </w:t>
      </w:r>
      <w:hyperlink w:anchor="B13">
        <w:r>
          <w:rPr>
            <w:rStyle w:val="a8"/>
          </w:rPr>
          <w:t xml:space="preserve">Rubin and Schulkind, 1997 </w:t>
        </w:r>
      </w:hyperlink>
      <w:r>
        <w:rPr/>
        <w:t xml:space="preserve">; </w:t>
      </w:r>
      <w:hyperlink w:anchor="B15">
        <w:r>
          <w:rPr>
            <w:rStyle w:val="a8"/>
          </w:rPr>
          <w:t xml:space="preserve">Spreng and Levine, 2006 </w:t>
        </w:r>
      </w:hyperlink>
      <w:r>
        <w:rPr/>
        <w:t xml:space="preserve">). Moreover, cognitive performance was found to decrease logarithmically as temporal-distance to the event increased ( </w:t>
      </w:r>
      <w:hyperlink w:anchor="B1">
        <w:r>
          <w:rPr>
            <w:rStyle w:val="a8"/>
          </w:rPr>
          <w:t xml:space="preserve">Arzy et al., 2009a </w:t>
        </w:r>
      </w:hyperlink>
      <w:r>
        <w:rPr/>
        <w:t xml:space="preserve">). Emotional expression was also found to be represented by a mental-magnitude-line ( </w:t>
      </w:r>
      <w:hyperlink w:anchor="B11">
        <w:r>
          <w:rPr>
            <w:rStyle w:val="a8"/>
          </w:rPr>
          <w:t xml:space="preserve">Holmes and Lourenco, 2011 </w:t>
        </w:r>
      </w:hyperlink>
      <w:r>
        <w:rPr/>
        <w:t xml:space="preserve">). It is proposed that these common patterns of magnitudes are related to the self-referenced (spatial) processing of the different domains.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temporo-parietal junction (TPJ) is believed to play a special role in these self-referenced magnitude-related processing. The TPJ was found to be implicated in processing the mental-number-line ( </w:t>
      </w:r>
      <w:hyperlink w:anchor="B10">
        <w:r>
          <w:rPr>
            <w:rStyle w:val="a8"/>
          </w:rPr>
          <w:t xml:space="preserve">Göbel et al., 2001 </w:t>
        </w:r>
      </w:hyperlink>
      <w:r>
        <w:rPr/>
        <w:t xml:space="preserve">) with respect to quantity, numbers, or spatial attention ( </w:t>
      </w:r>
      <w:hyperlink w:anchor="B7">
        <w:r>
          <w:rPr>
            <w:rStyle w:val="a8"/>
          </w:rPr>
          <w:t xml:space="preserve">Dehaene et al., 2003 </w:t>
        </w:r>
      </w:hyperlink>
      <w:r>
        <w:rPr/>
        <w:t xml:space="preserve">), and likewise may be involved in other mental-magnitude-lines. However, the TPJ is known to be involved in many self-referenced functions including agency, ownership, perspective-taking and autobiographical memory which are not necessarily related to magnitude ( </w:t>
      </w:r>
      <w:hyperlink w:anchor="B3">
        <w:r>
          <w:rPr>
            <w:rStyle w:val="a8"/>
          </w:rPr>
          <w:t xml:space="preserve">Blanke and Arzy, 2005 </w:t>
        </w:r>
      </w:hyperlink>
      <w:r>
        <w:rPr/>
        <w:t xml:space="preserve">). Likewise, in a couple of investigation of the mental-time-line ( </w:t>
      </w:r>
      <w:hyperlink w:anchor="B2">
        <w:r>
          <w:rPr>
            <w:rStyle w:val="a8"/>
          </w:rPr>
          <w:t xml:space="preserve">Arzy et al., 2009b </w:t>
        </w:r>
      </w:hyperlink>
      <w:r>
        <w:rPr/>
        <w:t xml:space="preserve">), activation at the right TPJ showed a symmetrical distribution of brain activity as a function of the temporal-distance of events from the present time: activation was increased for closer events than for more distant events (both in past and future). The TPJ was also found to play a special role in coordinating the relation between one's self-location in space and different external reference points ( </w:t>
      </w:r>
      <w:hyperlink w:anchor="B14">
        <w:r>
          <w:rPr>
            <w:rStyle w:val="a8"/>
          </w:rPr>
          <w:t xml:space="preserve">Ruby and Decety, 2001 </w:t>
        </w:r>
      </w:hyperlink>
      <w:r>
        <w:rPr/>
        <w:t xml:space="preserve">; </w:t>
      </w:r>
      <w:hyperlink w:anchor="B16">
        <w:r>
          <w:rPr>
            <w:rStyle w:val="a8"/>
          </w:rPr>
          <w:t xml:space="preserve">Vogeley and Fink, 2003 </w:t>
        </w:r>
      </w:hyperlink>
      <w:r>
        <w:rPr/>
        <w:t xml:space="preserve">). In the personal/social domain, the TPJ was found to coordinate the relation between mentalizing oneself and others ( </w:t>
      </w:r>
      <w:hyperlink w:anchor="B12">
        <w:r>
          <w:rPr>
            <w:rStyle w:val="a8"/>
          </w:rPr>
          <w:t xml:space="preserve">Lombardo et al., 2010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together, this suggests that different aspects of the subjective experience should be regarded in relation to the experiencing self. Self-related mentalization may have a specific logarithmic pattern, reflected as a “ mental-line.” The temporo-parietal junction may play a special role in mediating these self-referenced functions in the different domains.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by the German-Israeli Foundation for Scientific Research and Development (GIF) and the Marie Curie Intra-European Fellowship within the framework of the EU-FP7 program.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Arzy, S., Adi-Japha, E., and Blanke, O. (2009a). The mental time line: an analogue of the mental number line in the mapping of life events. </w:t>
      </w:r>
      <w:r>
        <w:rPr>
          <w:i/>
        </w:rPr>
        <w:t xml:space="preserve">Conscious. Cogn </w:t>
      </w:r>
      <w:r>
        <w:rPr/>
        <w:t xml:space="preserve">. 18, 781–785. doi: 10. 1016/j. concog. 2009. 05. 007 </w:t>
      </w:r>
    </w:p>
    <w:p>
      <w:pPr>
        <w:pStyle w:val="TextBody"/>
        <w:bidi w:val="0"/>
        <w:spacing w:before="0" w:after="283"/>
        <w:jc w:val="start"/>
        <w:rPr/>
      </w:pPr>
      <w:hyperlink r:id="rId1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Arzy, S., Collette, S., Ionta, S., Fornari, E., and Blanke, O. (2009b). Subjective mental time: the functional architecture of projecting the self to past and future. </w:t>
      </w:r>
      <w:r>
        <w:rPr>
          <w:i/>
        </w:rPr>
        <w:t xml:space="preserve">Eur. J. Neurosci </w:t>
      </w:r>
      <w:r>
        <w:rPr/>
        <w:t xml:space="preserve">. 30, 2009–2017. doi: 10. 1111/j. 1460-9568. 2009. 06974. x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Blanke, O., and Arzy, S. (2005). The out-of-body experience: disturbed self-processing at the temporo-parietal junction. </w:t>
      </w:r>
      <w:r>
        <w:rPr>
          <w:i/>
        </w:rPr>
        <w:t xml:space="preserve">Neuroscientist </w:t>
      </w:r>
      <w:r>
        <w:rPr/>
        <w:t xml:space="preserve">11, 16–24. doi: 10. 1177/1073858404270885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4"/>
      <w:bookmarkEnd w:id="6"/>
      <w:r>
        <w:rPr/>
        <w:t xml:space="preserve">Buzsáki, G., and Moser, E. I. (2013). Memory, navigation and theta rhythm in the hippocampal-entorhinal system. </w:t>
      </w:r>
      <w:r>
        <w:rPr>
          <w:i/>
        </w:rPr>
        <w:t xml:space="preserve">Nat. Neurosci </w:t>
      </w:r>
      <w:r>
        <w:rPr/>
        <w:t xml:space="preserve">. 16, 130–138. doi: 10. 1038/nn. 3304 </w:t>
      </w:r>
    </w:p>
    <w:p>
      <w:pPr>
        <w:pStyle w:val="TextBody"/>
        <w:bidi w:val="0"/>
        <w:spacing w:before="0" w:after="283"/>
        <w:jc w:val="start"/>
        <w:rPr/>
      </w:pPr>
      <w:hyperlink r:id="rId2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5"/>
      <w:bookmarkEnd w:id="7"/>
      <w:r>
        <w:rPr/>
        <w:t xml:space="preserve">Dehaene, S., and Cohen, L. (1995). Towards an anatomical and functional model of number processing. </w:t>
      </w:r>
      <w:r>
        <w:rPr>
          <w:i/>
        </w:rPr>
        <w:t xml:space="preserve">Math. Cogn </w:t>
      </w:r>
      <w:r>
        <w:rPr/>
        <w:t xml:space="preserve">. 1, 83–120. </w:t>
      </w:r>
    </w:p>
    <w:p>
      <w:pPr>
        <w:pStyle w:val="TextBody"/>
        <w:bidi w:val="0"/>
        <w:spacing w:before="0" w:after="283"/>
        <w:jc w:val="start"/>
        <w:rPr/>
      </w:pPr>
      <w:hyperlink r:id="rId2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6"/>
      <w:bookmarkEnd w:id="8"/>
      <w:r>
        <w:rPr/>
        <w:t xml:space="preserve">Dehaene, S., Izard, V., Spelke, E., and Pica, P. (2008). Log or linear? Distinct intuitions of the number scale in Western and Amazonian indigene cultures. </w:t>
      </w:r>
      <w:r>
        <w:rPr>
          <w:i/>
        </w:rPr>
        <w:t xml:space="preserve">Science </w:t>
      </w:r>
      <w:r>
        <w:rPr/>
        <w:t xml:space="preserve">320, 1217–1220. doi: 10. 1126/science. 1156540 </w:t>
      </w:r>
    </w:p>
    <w:p>
      <w:pPr>
        <w:pStyle w:val="TextBody"/>
        <w:bidi w:val="0"/>
        <w:spacing w:before="0" w:after="283"/>
        <w:jc w:val="start"/>
        <w:rPr/>
      </w:pPr>
      <w:hyperlink r:id="rId3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7"/>
      <w:bookmarkEnd w:id="9"/>
      <w:r>
        <w:rPr/>
        <w:t xml:space="preserve">Dehaene, S., Piazza, M., Pinel, P., and Cohen, L. (2003). Three parietal circuits for number processing. </w:t>
      </w:r>
      <w:r>
        <w:rPr>
          <w:i/>
        </w:rPr>
        <w:t xml:space="preserve">Cogn. Neuropsychol </w:t>
      </w:r>
      <w:r>
        <w:rPr/>
        <w:t xml:space="preserve">. 20, 487–506. doi: 10. 1080/02643290244000239 </w:t>
      </w:r>
    </w:p>
    <w:p>
      <w:pPr>
        <w:pStyle w:val="TextBody"/>
        <w:bidi w:val="0"/>
        <w:spacing w:before="0" w:after="283"/>
        <w:jc w:val="start"/>
        <w:rPr/>
      </w:pPr>
      <w:hyperlink r:id="rId3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8"/>
      <w:bookmarkEnd w:id="10"/>
      <w:r>
        <w:rPr/>
        <w:t xml:space="preserve">Dehaene, S., Spelke, E., Pinel, P., Stanescu, R., and Tsivkin, S. (1999). Sources of mathematical thinking: behavioral and brain-imaging evidence. </w:t>
      </w:r>
      <w:r>
        <w:rPr>
          <w:i/>
        </w:rPr>
        <w:t xml:space="preserve">Science </w:t>
      </w:r>
      <w:r>
        <w:rPr/>
        <w:t xml:space="preserve">284, 970–974. doi: 10. 1126/science. 284. 5416. 970 </w:t>
      </w:r>
    </w:p>
    <w:p>
      <w:pPr>
        <w:pStyle w:val="TextBody"/>
        <w:bidi w:val="0"/>
        <w:spacing w:before="0" w:after="283"/>
        <w:jc w:val="start"/>
        <w:rPr/>
      </w:pPr>
      <w:hyperlink r:id="rId3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9"/>
      <w:bookmarkEnd w:id="11"/>
      <w:r>
        <w:rPr/>
        <w:t xml:space="preserve">Fodor, J. (2000). </w:t>
      </w:r>
      <w:r>
        <w:rPr>
          <w:i/>
        </w:rPr>
        <w:t xml:space="preserve">No TitleThe Mind Doesn't Work That Way: The Scope and Limits of Computational Psychology </w:t>
      </w:r>
      <w:r>
        <w:rPr/>
        <w:t xml:space="preserve">. Cambridge, MA: MIT Press. </w:t>
      </w:r>
    </w:p>
    <w:p>
      <w:pPr>
        <w:pStyle w:val="TextBody"/>
        <w:bidi w:val="0"/>
        <w:spacing w:before="0" w:after="283"/>
        <w:jc w:val="start"/>
        <w:rPr/>
      </w:pPr>
      <w:bookmarkStart w:id="12" w:name="B10"/>
      <w:bookmarkEnd w:id="12"/>
      <w:r>
        <w:rPr/>
        <w:t xml:space="preserve">Göbel, S., Walsh, V., and Rushworth, M. F. (2001). The mental number line and the human angular gyrus. </w:t>
      </w:r>
      <w:r>
        <w:rPr>
          <w:i/>
        </w:rPr>
        <w:t xml:space="preserve">Neuroimage </w:t>
      </w:r>
      <w:r>
        <w:rPr/>
        <w:t xml:space="preserve">14, 1278–1289. doi: 10. 1006/nimg. 2001. 0927 </w:t>
      </w:r>
    </w:p>
    <w:p>
      <w:pPr>
        <w:pStyle w:val="TextBody"/>
        <w:bidi w:val="0"/>
        <w:spacing w:before="0" w:after="283"/>
        <w:jc w:val="start"/>
        <w:rPr/>
      </w:pPr>
      <w:hyperlink r:id="rId3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1"/>
      <w:bookmarkEnd w:id="13"/>
      <w:r>
        <w:rPr/>
        <w:t xml:space="preserve">Holmes, K. J., and Lourenco, S. F. (2011). Common spatial organization of number and emotional expression: a mental magnitude line. </w:t>
      </w:r>
      <w:r>
        <w:rPr>
          <w:i/>
        </w:rPr>
        <w:t xml:space="preserve">Brain Cogn </w:t>
      </w:r>
      <w:r>
        <w:rPr/>
        <w:t xml:space="preserve">. 77, 315–323. doi: 10. 1016/j. bandc. 2011. 07. 002 </w:t>
      </w:r>
    </w:p>
    <w:p>
      <w:pPr>
        <w:pStyle w:val="TextBody"/>
        <w:bidi w:val="0"/>
        <w:spacing w:before="0" w:after="283"/>
        <w:jc w:val="start"/>
        <w:rPr/>
      </w:pPr>
      <w:hyperlink r:id="rId4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2"/>
      <w:bookmarkEnd w:id="14"/>
      <w:r>
        <w:rPr/>
        <w:t xml:space="preserve">Lombardo, M. V., Chakrabarti, B., Bullmore, E. T., Wheelwright, S. J., Sadek, S. A., Suckling, J., et al. (2010). Shared neural circuits for mentalizing about the self and others. </w:t>
      </w:r>
      <w:r>
        <w:rPr>
          <w:i/>
        </w:rPr>
        <w:t xml:space="preserve">J. Cogn. Neurosci </w:t>
      </w:r>
      <w:r>
        <w:rPr/>
        <w:t xml:space="preserve">. 22, 1623–1635. doi: 10. 1162/jocn. 2009. 21287 </w:t>
      </w:r>
    </w:p>
    <w:p>
      <w:pPr>
        <w:pStyle w:val="TextBody"/>
        <w:bidi w:val="0"/>
        <w:spacing w:before="0" w:after="283"/>
        <w:jc w:val="start"/>
        <w:rPr/>
      </w:pPr>
      <w:hyperlink r:id="rId4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5" w:name="B13"/>
      <w:bookmarkEnd w:id="15"/>
      <w:r>
        <w:rPr/>
        <w:t xml:space="preserve">Rubin, D. C., and Schulkind, M. D. (1997). The distribution of autobiographical memories across the lifespan. </w:t>
      </w:r>
      <w:r>
        <w:rPr>
          <w:i/>
        </w:rPr>
        <w:t xml:space="preserve">Mem. Cognit </w:t>
      </w:r>
      <w:r>
        <w:rPr/>
        <w:t xml:space="preserve">. 25, 859–866. doi: 10. 3758/BF03211330 </w:t>
      </w:r>
    </w:p>
    <w:p>
      <w:pPr>
        <w:pStyle w:val="TextBody"/>
        <w:bidi w:val="0"/>
        <w:spacing w:before="0" w:after="283"/>
        <w:jc w:val="start"/>
        <w:rPr/>
      </w:pPr>
      <w:hyperlink r:id="rId4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6" w:name="B14"/>
      <w:bookmarkEnd w:id="16"/>
      <w:r>
        <w:rPr/>
        <w:t xml:space="preserve">Ruby, P., and Decety, J. (2001). Effect of subjective perspective taking during simulation of action: a PET investigation of agency. </w:t>
      </w:r>
      <w:r>
        <w:rPr>
          <w:i/>
        </w:rPr>
        <w:t xml:space="preserve">Nat. Neurosci </w:t>
      </w:r>
      <w:r>
        <w:rPr/>
        <w:t xml:space="preserve">. 4, 546–550. doi: 10. 1038/87510 </w:t>
      </w:r>
    </w:p>
    <w:p>
      <w:pPr>
        <w:pStyle w:val="TextBody"/>
        <w:bidi w:val="0"/>
        <w:spacing w:before="0" w:after="283"/>
        <w:jc w:val="start"/>
        <w:rPr/>
      </w:pPr>
      <w:hyperlink r:id="rId5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7" w:name="B15"/>
      <w:bookmarkEnd w:id="17"/>
      <w:r>
        <w:rPr/>
        <w:t xml:space="preserve">Spreng, R. N., and Levine, B. (2006). The temporal distribution of past and future autobiographical events across the lifespan. </w:t>
      </w:r>
      <w:r>
        <w:rPr>
          <w:i/>
        </w:rPr>
        <w:t xml:space="preserve">Mem. Cognit </w:t>
      </w:r>
      <w:r>
        <w:rPr/>
        <w:t xml:space="preserve">. 34, 1644–1651. doi: 10. 3758/BF03195927 </w:t>
      </w:r>
    </w:p>
    <w:p>
      <w:pPr>
        <w:pStyle w:val="TextBody"/>
        <w:bidi w:val="0"/>
        <w:spacing w:before="0" w:after="283"/>
        <w:jc w:val="start"/>
        <w:rPr/>
      </w:pPr>
      <w:hyperlink r:id="rId5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8" w:name="B16"/>
      <w:bookmarkEnd w:id="18"/>
      <w:r>
        <w:rPr/>
        <w:t xml:space="preserve">Vogeley, K., and Fink, G. R. (2003). Neural correlates of the first-person-perspective. </w:t>
      </w:r>
      <w:r>
        <w:rPr>
          <w:i/>
        </w:rPr>
        <w:t xml:space="preserve">Trends Cogn. Sci </w:t>
      </w:r>
      <w:r>
        <w:rPr/>
        <w:t xml:space="preserve">. 7, 38–42. doi: 10. 1016/S1364-6613(02)00003-7 </w:t>
      </w:r>
    </w:p>
    <w:p>
      <w:pPr>
        <w:pStyle w:val="TextBody"/>
        <w:bidi w:val="0"/>
        <w:spacing w:before="0" w:after="283"/>
        <w:jc w:val="start"/>
        <w:rPr/>
      </w:pPr>
      <w:hyperlink r:id="rId5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9" w:name="B17"/>
      <w:bookmarkEnd w:id="19"/>
      <w:r>
        <w:rPr/>
        <w:t xml:space="preserve">Zinck, A. (2008). Self-referential emotions. </w:t>
      </w:r>
      <w:r>
        <w:rPr>
          <w:i/>
        </w:rPr>
        <w:t xml:space="preserve">Conscious. Cogn </w:t>
      </w:r>
      <w:r>
        <w:rPr/>
        <w:t xml:space="preserve">. 17, 496–505. doi: 10. 1016/j. concog. 2008. 03. 014 </w:t>
      </w:r>
    </w:p>
    <w:p>
      <w:pPr>
        <w:pStyle w:val="TextBody"/>
        <w:bidi w:val="0"/>
        <w:spacing w:before="0" w:after="283"/>
        <w:jc w:val="start"/>
        <w:rPr/>
      </w:pPr>
      <w:hyperlink r:id="rId6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2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https://assignbuster.com/when-speaking-of-the-experience-do-not-leave-out-the-experiencer-on-self-and-magnitude/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When speaking of the experience, do not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ncbi.nlm.nih.gov/sites/entrez?Db=pubmed&amp;Cmd=ShowDetailView&amp;TermToSearch=19553141" TargetMode="External"/><Relationship Id="rId16" Type="http://schemas.openxmlformats.org/officeDocument/2006/relationships/hyperlink" Target="http://eutils.ncbi.nlm.nih.gov/entrez/eutils/elink.fcgi?db=pubmed&amp;cmd=prlinks&amp;retmode=ref&amp;id=19553141" TargetMode="External"/><Relationship Id="rId17" Type="http://schemas.openxmlformats.org/officeDocument/2006/relationships/hyperlink" Target="http://dx.doi.org/10.1016/j.concog.2009.05.007" TargetMode="External"/><Relationship Id="rId18" Type="http://schemas.openxmlformats.org/officeDocument/2006/relationships/hyperlink" Target="http://www.ncbi.nlm.nih.gov/sites/entrez?Db=pubmed&amp;Cmd=ShowDetailView&amp;TermToSearch=19912333" TargetMode="External"/><Relationship Id="rId19" Type="http://schemas.openxmlformats.org/officeDocument/2006/relationships/hyperlink" Target="http://eutils.ncbi.nlm.nih.gov/entrez/eutils/elink.fcgi?db=pubmed&amp;cmd=prlinks&amp;retmode=ref&amp;id=19912333" TargetMode="External"/><Relationship Id="rId20" Type="http://schemas.openxmlformats.org/officeDocument/2006/relationships/hyperlink" Target="http://dx.doi.org/10.1111/j.1460-9568.2009.06974.x" TargetMode="External"/><Relationship Id="rId21" Type="http://schemas.openxmlformats.org/officeDocument/2006/relationships/hyperlink" Target="http://www.ncbi.nlm.nih.gov/sites/entrez?Db=pubmed&amp;Cmd=ShowDetailView&amp;TermToSearch=15632275" TargetMode="External"/><Relationship Id="rId22" Type="http://schemas.openxmlformats.org/officeDocument/2006/relationships/hyperlink" Target="http://eutils.ncbi.nlm.nih.gov/entrez/eutils/elink.fcgi?db=pubmed&amp;cmd=prlinks&amp;retmode=ref&amp;id=15632275" TargetMode="External"/><Relationship Id="rId23" Type="http://schemas.openxmlformats.org/officeDocument/2006/relationships/hyperlink" Target="http://dx.doi.org/10.1177/1073858404270885" TargetMode="External"/><Relationship Id="rId24" Type="http://schemas.openxmlformats.org/officeDocument/2006/relationships/hyperlink" Target="http://www.ncbi.nlm.nih.gov/sites/entrez?Db=pubmed&amp;Cmd=ShowDetailView&amp;TermToSearch=23354386" TargetMode="External"/><Relationship Id="rId25" Type="http://schemas.openxmlformats.org/officeDocument/2006/relationships/hyperlink" Target="http://eutils.ncbi.nlm.nih.gov/entrez/eutils/elink.fcgi?db=pubmed&amp;cmd=prlinks&amp;retmode=ref&amp;id=23354386" TargetMode="External"/><Relationship Id="rId26" Type="http://schemas.openxmlformats.org/officeDocument/2006/relationships/hyperlink" Target="http://dx.doi.org/10.1038/nn.3304" TargetMode="External"/><Relationship Id="rId27" Type="http://schemas.openxmlformats.org/officeDocument/2006/relationships/hyperlink" Target="http://www.ncbi.nlm.nih.gov/sites/entrez?Db=pubmed&amp;Cmd=ShowDetailView&amp;TermToSearch=17194465" TargetMode="External"/><Relationship Id="rId28" Type="http://schemas.openxmlformats.org/officeDocument/2006/relationships/hyperlink" Target="http://eutils.ncbi.nlm.nih.gov/entrez/eutils/elink.fcgi?db=pubmed&amp;cmd=prlinks&amp;retmode=ref&amp;id=17194465" TargetMode="External"/><Relationship Id="rId29" Type="http://schemas.openxmlformats.org/officeDocument/2006/relationships/hyperlink" Target="http://dx.doi.org/10.1016/j.neuropsychologia.2006.11.012" TargetMode="External"/><Relationship Id="rId30" Type="http://schemas.openxmlformats.org/officeDocument/2006/relationships/hyperlink" Target="http://www.ncbi.nlm.nih.gov/sites/entrez?Db=pubmed&amp;Cmd=ShowDetailView&amp;TermToSearch=18511690" TargetMode="External"/><Relationship Id="rId31" Type="http://schemas.openxmlformats.org/officeDocument/2006/relationships/hyperlink" Target="http://eutils.ncbi.nlm.nih.gov/entrez/eutils/elink.fcgi?db=pubmed&amp;cmd=prlinks&amp;retmode=ref&amp;id=18511690" TargetMode="External"/><Relationship Id="rId32" Type="http://schemas.openxmlformats.org/officeDocument/2006/relationships/hyperlink" Target="http://dx.doi.org/10.1126/science.1156540" TargetMode="External"/><Relationship Id="rId33" Type="http://schemas.openxmlformats.org/officeDocument/2006/relationships/hyperlink" Target="http://www.ncbi.nlm.nih.gov/sites/entrez?Db=pubmed&amp;Cmd=ShowDetailView&amp;TermToSearch=20957581" TargetMode="External"/><Relationship Id="rId34" Type="http://schemas.openxmlformats.org/officeDocument/2006/relationships/hyperlink" Target="http://eutils.ncbi.nlm.nih.gov/entrez/eutils/elink.fcgi?db=pubmed&amp;cmd=prlinks&amp;retmode=ref&amp;id=20957581" TargetMode="External"/><Relationship Id="rId35" Type="http://schemas.openxmlformats.org/officeDocument/2006/relationships/hyperlink" Target="http://dx.doi.org/10.1080/02643290244000239" TargetMode="External"/><Relationship Id="rId36" Type="http://schemas.openxmlformats.org/officeDocument/2006/relationships/hyperlink" Target="http://www.ncbi.nlm.nih.gov/sites/entrez?Db=pubmed&amp;Cmd=ShowDetailView&amp;TermToSearch=10320379" TargetMode="External"/><Relationship Id="rId37" Type="http://schemas.openxmlformats.org/officeDocument/2006/relationships/hyperlink" Target="http://eutils.ncbi.nlm.nih.gov/entrez/eutils/elink.fcgi?db=pubmed&amp;cmd=prlinks&amp;retmode=ref&amp;id=10320379" TargetMode="External"/><Relationship Id="rId38" Type="http://schemas.openxmlformats.org/officeDocument/2006/relationships/hyperlink" Target="http://dx.doi.org/10.1126/science.284.5416.970" TargetMode="External"/><Relationship Id="rId39" Type="http://schemas.openxmlformats.org/officeDocument/2006/relationships/hyperlink" Target="http://www.ncbi.nlm.nih.gov/sites/entrez?Db=pubmed&amp;Cmd=ShowDetailView&amp;TermToSearch=11707084" TargetMode="External"/><Relationship Id="rId40" Type="http://schemas.openxmlformats.org/officeDocument/2006/relationships/hyperlink" Target="http://eutils.ncbi.nlm.nih.gov/entrez/eutils/elink.fcgi?db=pubmed&amp;cmd=prlinks&amp;retmode=ref&amp;id=11707084" TargetMode="External"/><Relationship Id="rId41" Type="http://schemas.openxmlformats.org/officeDocument/2006/relationships/hyperlink" Target="http://dx.doi.org/10.1006/nimg.2001.0927" TargetMode="External"/><Relationship Id="rId42" Type="http://schemas.openxmlformats.org/officeDocument/2006/relationships/hyperlink" Target="http://www.ncbi.nlm.nih.gov/sites/entrez?Db=pubmed&amp;Cmd=ShowDetailView&amp;TermToSearch=21839568" TargetMode="External"/><Relationship Id="rId43" Type="http://schemas.openxmlformats.org/officeDocument/2006/relationships/hyperlink" Target="http://eutils.ncbi.nlm.nih.gov/entrez/eutils/elink.fcgi?db=pubmed&amp;cmd=prlinks&amp;retmode=ref&amp;id=21839568" TargetMode="External"/><Relationship Id="rId44" Type="http://schemas.openxmlformats.org/officeDocument/2006/relationships/hyperlink" Target="http://dx.doi.org/10.1016/j.bandc.2011.07.002" TargetMode="External"/><Relationship Id="rId45" Type="http://schemas.openxmlformats.org/officeDocument/2006/relationships/hyperlink" Target="http://www.ncbi.nlm.nih.gov/sites/entrez?Db=pubmed&amp;Cmd=ShowDetailView&amp;TermToSearch=19580380" TargetMode="External"/><Relationship Id="rId46" Type="http://schemas.openxmlformats.org/officeDocument/2006/relationships/hyperlink" Target="http://eutils.ncbi.nlm.nih.gov/entrez/eutils/elink.fcgi?db=pubmed&amp;cmd=prlinks&amp;retmode=ref&amp;id=19580380" TargetMode="External"/><Relationship Id="rId47" Type="http://schemas.openxmlformats.org/officeDocument/2006/relationships/hyperlink" Target="http://dx.doi.org/10.1162/jocn.2009.21287" TargetMode="External"/><Relationship Id="rId48" Type="http://schemas.openxmlformats.org/officeDocument/2006/relationships/hyperlink" Target="http://www.ncbi.nlm.nih.gov/sites/entrez?Db=pubmed&amp;Cmd=ShowDetailView&amp;TermToSearch=9421572" TargetMode="External"/><Relationship Id="rId49" Type="http://schemas.openxmlformats.org/officeDocument/2006/relationships/hyperlink" Target="http://eutils.ncbi.nlm.nih.gov/entrez/eutils/elink.fcgi?db=pubmed&amp;cmd=prlinks&amp;retmode=ref&amp;id=9421572" TargetMode="External"/><Relationship Id="rId50" Type="http://schemas.openxmlformats.org/officeDocument/2006/relationships/hyperlink" Target="http://dx.doi.org/10.3758/BF03211330" TargetMode="External"/><Relationship Id="rId51" Type="http://schemas.openxmlformats.org/officeDocument/2006/relationships/hyperlink" Target="http://www.ncbi.nlm.nih.gov/sites/entrez?Db=pubmed&amp;Cmd=ShowDetailView&amp;TermToSearch=11319565" TargetMode="External"/><Relationship Id="rId52" Type="http://schemas.openxmlformats.org/officeDocument/2006/relationships/hyperlink" Target="http://eutils.ncbi.nlm.nih.gov/entrez/eutils/elink.fcgi?db=pubmed&amp;cmd=prlinks&amp;retmode=ref&amp;id=11319565" TargetMode="External"/><Relationship Id="rId53" Type="http://schemas.openxmlformats.org/officeDocument/2006/relationships/hyperlink" Target="http://dx.doi.org/10.1038/87510" TargetMode="External"/><Relationship Id="rId54" Type="http://schemas.openxmlformats.org/officeDocument/2006/relationships/hyperlink" Target="http://www.ncbi.nlm.nih.gov/sites/entrez?Db=pubmed&amp;Cmd=ShowDetailView&amp;TermToSearch=17489291" TargetMode="External"/><Relationship Id="rId55" Type="http://schemas.openxmlformats.org/officeDocument/2006/relationships/hyperlink" Target="http://eutils.ncbi.nlm.nih.gov/entrez/eutils/elink.fcgi?db=pubmed&amp;cmd=prlinks&amp;retmode=ref&amp;id=17489291" TargetMode="External"/><Relationship Id="rId56" Type="http://schemas.openxmlformats.org/officeDocument/2006/relationships/hyperlink" Target="http://dx.doi.org/10.3758/BF03195927" TargetMode="External"/><Relationship Id="rId57" Type="http://schemas.openxmlformats.org/officeDocument/2006/relationships/hyperlink" Target="http://www.ncbi.nlm.nih.gov/sites/entrez?Db=pubmed&amp;Cmd=ShowDetailView&amp;TermToSearch=12517357" TargetMode="External"/><Relationship Id="rId58" Type="http://schemas.openxmlformats.org/officeDocument/2006/relationships/hyperlink" Target="http://eutils.ncbi.nlm.nih.gov/entrez/eutils/elink.fcgi?db=pubmed&amp;cmd=prlinks&amp;retmode=ref&amp;id=12517357" TargetMode="External"/><Relationship Id="rId59" Type="http://schemas.openxmlformats.org/officeDocument/2006/relationships/hyperlink" Target="http://dx.doi.org/10.1016/S1364-6613(02)00003-7" TargetMode="External"/><Relationship Id="rId60" Type="http://schemas.openxmlformats.org/officeDocument/2006/relationships/hyperlink" Target="http://www.ncbi.nlm.nih.gov/sites/entrez?Db=pubmed&amp;Cmd=ShowDetailView&amp;TermToSearch=18436451" TargetMode="External"/><Relationship Id="rId61" Type="http://schemas.openxmlformats.org/officeDocument/2006/relationships/hyperlink" Target="http://eutils.ncbi.nlm.nih.gov/entrez/eutils/elink.fcgi?db=pubmed&amp;cmd=prlinks&amp;retmode=ref&amp;id=18436451" TargetMode="External"/><Relationship Id="rId62" Type="http://schemas.openxmlformats.org/officeDocument/2006/relationships/hyperlink" Target="http://dx.doi.org/10.1016/j.concog.2008.03.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When speaking of the experience, do not leave out the experiencer: on self and ma...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speaking of the experience, do not leave out the experiencer: on self and ma...</dc:title>
  <dc:subject>Health &amp; Medicine;</dc:subject>
  <dc:creator>AssignBuster</dc:creator>
  <cp:keywords/>
  <dc:description>30, 2009 2017.doi: 10.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