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"https://assignbuster.com/corrigendum-continuous-decline-of-toxoplasma-gondii-seroprevalence-in-hospital-a-19972014-longitudinal-study-in-paris-france/"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Corrigendum: continuous decline of toxoplasma gondii seroprevalence in hospital: ...</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A Corrigendum on </w:t>
        <w:br/>
      </w:r>
      <w:hyperlink r:id="rId15">
        <w:r>
          <w:rPr>
            <w:rStyle w:val="a8"/>
          </w:rPr>
          <w:t xml:space="preserve">Continuous Decline of Toxoplasma gondii Seroprevalence in Hospital: A 1997–2014 Longitudinal Study in Paris, France </w:t>
        </w:r>
      </w:hyperlink>
    </w:p>
    <w:p>
      <w:pPr>
        <w:pStyle w:val="TextBody"/>
        <w:bidi w:val="0"/>
        <w:spacing w:before="0" w:after="283"/>
        <w:jc w:val="start"/>
        <w:rPr/>
      </w:pPr>
      <w:r>
        <w:rPr>
          <w:i/>
        </w:rPr>
        <w:t xml:space="preserve">by Guigue, N., Léon, L., Hamane, S., Gits-Muselli, M., Le Strat, Y., Alanio, A., et al. (2018). Front. Microbiol. 9: 2369. doi: </w:t>
      </w:r>
      <w:hyperlink r:id="rId15">
        <w:r>
          <w:rPr>
            <w:rStyle w:val="a8"/>
            <w:i/>
          </w:rPr>
          <w:t xml:space="preserve">10. 3389/fmicb. 2018. 02369 </w:t>
        </w:r>
      </w:hyperlink>
    </w:p>
    <w:p>
      <w:pPr>
        <w:pStyle w:val="TextBody"/>
        <w:bidi w:val="0"/>
        <w:spacing w:before="0" w:after="283"/>
        <w:jc w:val="start"/>
        <w:rPr/>
      </w:pPr>
      <w:r>
        <w:rPr/>
        <w:t xml:space="preserve">In the original article, the order of the affiliations was incorrect. The correct order appears above. In addition, the city for affiliation 2 should be Saint-Maurice instead of Paris. The authors apologize for this error and state that this does not change the scientific conclusions of the article in any way. The original article has been updated. </w:t>
      </w:r>
    </w:p>
    <w:p>
      <w:pPr>
        <w:pStyle w:val="Heading2"/>
        <w:bidi w:val="0"/>
        <w:jc w:val="start"/>
        <w:rPr/>
      </w:pPr>
      <w:bookmarkStart w:id="1" w:name="h2"/>
      <w:bookmarkEnd w:id="1"/>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https://assignbuster.com/corrigendum-continuous-decline-of-toxoplasma-gondii-seroprevalence-in-hospital-a-19972014-longitudinal-study-in-paris-france/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Corrigendum: continuous decline of toxop...</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doi.org/10.3389/fmicb.2018.023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Corrigendum: continuous decline of toxoplasma gondii seroprevalence in hospital: ...</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Corrigendum: continuous decline of toxoplasma gondii seroprevalence in hospital: ...</dc:title>
  <dc:subject>Health &amp; Medicine;</dc:subject>
  <dc:creator>AssignBuster</dc:creator>
  <cp:keywords/>
  <dc:description>02369 In the original article, the order of the affiliations was incorrect.</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