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Trifluoromethanesulfonic anhydride c2f6o5s2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(Kovats): </w:t>
      </w:r>
    </w:p>
    <w:tbl>
      <w:tblPr>
        <w:tblW w:w="434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73"/>
        <w:gridCol w:w="2467"/>
      </w:tblGrid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F </w:t>
            </w:r>
            <w:r>
              <w:rPr>
                <w:position w:val="-2"/>
                <w:sz w:val="19"/>
              </w:rPr>
              <w:t xml:space="preserve">6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5 </w:t>
            </w:r>
            <w:r>
              <w:rPr/>
              <w:t xml:space="preserve">S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282. 139 Da </w:t>
            </w:r>
          </w:p>
        </w:tc>
      </w:tr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0±0.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82. 6±0. 0 °C at 760 mmHg </w:t>
            </w:r>
          </w:p>
        </w:tc>
      </w:tr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6±25. 9 °C </w:t>
            </w:r>
          </w:p>
        </w:tc>
      </w:tr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4±0.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34. 1±3. 0 dyne/cm </w:t>
            </w:r>
          </w:p>
        </w:tc>
      </w:tr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142.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-80 °CSynQuest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-80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-80 °CJean-Claude Bradley Open Melting Point Dataset8636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-80 °CAlfa AesarA11767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-80 °CSynQuest26910, 6164-2-13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 °CBiosynthQ-101271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-80 °CLabNetworkLN00008016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373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736"/>
      </w:tblGrid>
      <w:tr>
        <w:trPr/>
        <w:tc>
          <w:tcPr>
            <w:tcW w:w="37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81-83 °CAlfa Aesar </w:t>
            </w:r>
          </w:p>
        </w:tc>
      </w:tr>
      <w:tr>
        <w:trPr/>
        <w:tc>
          <w:tcPr>
            <w:tcW w:w="37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81-83 °CAlfa AesarA11767 </w:t>
            </w:r>
          </w:p>
        </w:tc>
      </w:tr>
      <w:tr>
        <w:trPr/>
        <w:tc>
          <w:tcPr>
            <w:tcW w:w="37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83-84 °CSynQuest26910, 6164-2-13 </w:t>
            </w:r>
          </w:p>
        </w:tc>
      </w:tr>
      <w:tr>
        <w:trPr/>
        <w:tc>
          <w:tcPr>
            <w:tcW w:w="37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81-83 °COakwood[007526] </w:t>
            </w:r>
          </w:p>
        </w:tc>
      </w:tr>
      <w:tr>
        <w:trPr/>
        <w:tc>
          <w:tcPr>
            <w:tcW w:w="37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81 °CBiosynthQ-101271 </w:t>
            </w:r>
          </w:p>
        </w:tc>
      </w:tr>
      <w:tr>
        <w:trPr/>
        <w:tc>
          <w:tcPr>
            <w:tcW w:w="37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81-83 °CLabNetworkLN00008016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Vapor Pressure: </w:t>
      </w:r>
    </w:p>
    <w:tbl>
      <w:tblPr>
        <w:tblW w:w="370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706"/>
      </w:tblGrid>
      <w:tr>
        <w:trPr/>
        <w:tc>
          <w:tcPr>
            <w:tcW w:w="3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mmHgSynQuest </w:t>
            </w:r>
          </w:p>
        </w:tc>
      </w:tr>
      <w:tr>
        <w:trPr/>
        <w:tc>
          <w:tcPr>
            <w:tcW w:w="3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°CSynQuest26910 </w:t>
            </w:r>
          </w:p>
        </w:tc>
      </w:tr>
      <w:tr>
        <w:trPr/>
        <w:tc>
          <w:tcPr>
            <w:tcW w:w="3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mmHgSynQuest26910, 6164-2-13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26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11"/>
      </w:tblGrid>
      <w:tr>
        <w:trPr/>
        <w:tc>
          <w:tcPr>
            <w:tcW w:w="26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83 °CBiosynthQ-101271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63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31"/>
      </w:tblGrid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g/mLMerck Millipore2615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g/lMerck Millipore2615, 818043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677 g/mLBiosynthQ-101271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g/mLSynQuest6164-2-13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72 g/mLAlfa AesarA11767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677 g/mLSynQuest6164-2-13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677 g/mLOakwood[007526]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677 g/mLFluorochem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83 g/mLBiosynthQ-101271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677 g/lFluorochem007526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35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86"/>
      </w:tblGrid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321Alfa AesarA11767 </w:t>
            </w:r>
          </w:p>
        </w:tc>
      </w:tr>
      <w:tr>
        <w:trPr/>
        <w:tc>
          <w:tcPr>
            <w:tcW w:w="3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3212SynQuest26910, 6164-2-13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14-34Alfa AesarA11767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8Alfa AesarA11767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8-26-30-36/37/39-45-60Alfa AesarA11767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Corrosive/Harmful/Moisture Sensitive/Store under ArgonSynQuest26910, 6164-2-13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AesarA11767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DangerBiosynthQ-101271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CORROSIVE, burns skin, eyes, and lungsAlfa AesarA11767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CORROSIVE, WATER REACTIVE, burns skin and eyes. Alfa AesarA11767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GHS05; GHS07BiosynthQ-101271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H302; H314BiosynthQ-101271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H314-EUH014Alfa AesarA11767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P260-P303+P361+P353-P305+P351+P338-P301+P330+P331-P405-P501aAlfa AesarA11767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P280; P305+P351+P338; P310BiosynthQ-101271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R14, R21/22, R34, R36/37/38SynQuest26910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R14, R21/22, R35, R36/37/38SynQuest6164-2-13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S3/7, S23, S24/25, S26, S36/37/39, S43, S45SynQuest26910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S7/8, S20/21, S23, S24/25, S26, S27/28, S36/37/39, S43, S45, S46, S49SynQuest6164-2-13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978 (estimated with error: 89)NIST Spectramainlib_235631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89"/>
        <w:gridCol w:w="2151"/>
      </w:tblGrid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0±0.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82. 6±0. 0 °C at 760 mmHg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86. 8±0. 1 mmHg at 25°C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0±3. 0 kJ/mol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6±25. 9 °C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1. 359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4±0.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0"/>
        <w:gridCol w:w="2120"/>
      </w:tblGrid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2. 12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2. 87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89. 10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865. 64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2. 87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89. 10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865. 64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34. 1±3. 0 dyne/cm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142.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3. 66Boiling Pt, Melting Pt, Vapor Pressure Estimations (MPBPWIN v1. 42): Boiling Pt (deg C): 273. 79 (Adapted Stein &amp; Brown method)Melting Pt (deg C): 77. 09 (Mean or Weighted MP)VP(mm Hg, 25 deg C): 0. 00248 (Modified Grain method)Subcooled liquid VP: 0. 00776 mm Hg (25 deg C, Mod-Grain method)Water Solubility Estimate from Log Kow (WSKOW v1. 41): Water Solubility at 25 deg C (mg/L): 11. 6log Kow used: 3. 66 (estimated)no-melting pt equation usedWater Sol Estimate from Fragments: Wat Sol (v1. 01 est) = 445. 03 mg/LECOSAR Class Program (ECOSAR v0. 99h): Class(es) found: Neutral OrganicsHenrys Law Constant (25 deg C) [HENRYWIN v3. 10]: Bond Method : 1. 17E-006 atm-m3/moleGroup Method: IncompleteHenrys LC [VP/WSol estimate using EPI values]: 7. 937E-005 atm-m3/moleLog Octanol-Air Partition Coefficient (25 deg C) [KOAWIN v1. 10]: Log Kow used: 3. 66 (KowWin est)Log Kaw used: -4. 320 (HenryWin est)Log Koa (KOAWIN v1. 10 estimate): 7. 980Log Koa (experimental database): NoneProbability of Rapid Biodegradation (BIOWIN v4. 10): Biowin1 (Linear Model) : -0. 4276Biowin2 (Non-Linear Model) : 0. 0000Expert Survey Biodegradation Results: Biowin3 (Ultimate Survey Model): 1. 5498 (recalcitrant)Biowin4 (Primary Survey Model) : 2. 8919 (weeks )MITI Biodegradation Probability: Biowin5 (MITI Linear Model) : -0. 0229Biowin6 (MITI Non-Linear Model): 0. 0000Anaerobic Biodegradation Probability: Biowin7 (Anaerobic Linear Model): 0. 8361Ready Biodegradability Prediction: NOHydrocarbon Biodegradation (BioHCwin v1. 01): Structure incompatible with current estimation method! Sorption to aerosols (25 Dec C)[AEROWIN v1. 00]: Vapor pressure (liquid/subcooled): 1. 03 Pa (0. 00776 mm Hg)Log Koa (Koawin est ): 7. 980Kp (particle/gas partition coef. (m3/ug)): Mackay model : 2. 9E-006 Octanol/air (Koa) model: 2. 34E-005 Fraction sorbed to airborne particulates (phi): Junge-Pankow model : 0. 000105 Mackay model : 0. 000232 Octanol/air (Koa) model: 0. 00187 Atmospheric Oxidation (25 deg C) [AopWin v1. 92]: Hydroxyl Radicals Reaction: OVERALL OH Rate Constant = 0. 0000 E-12 cm3/molecule-secHalf-Life = -------Ozone Reaction: No Ozone Reaction EstimationFraction sorbed to airborne particulates (phi): 0. 000168 (Junge, Mackay)Note: the sorbed fraction may be resistant to atmospheric oxidationSoil Adsorption Coefficient (PCKOCWIN v1. 66): Koc : 133Log Koc: 2. 124 Aqueous Base/Acid-Catalyzed Hydrolysis (25 deg C) [HYDROWIN v1. 67]: Rate constants can NOT be estimated for this structure! Bioaccumulation Estimates from Log Kow (BCFWIN v2. 17): Log BCF from regression-based method = 2. 121 (BCF = 132)log Kow used: 3. 66 (estimated)Volatilization from Water: Henry LC: 1. 17E-006 atm-m3/mole (estimated by Bond SAR Method)Half-Life from Model River: 842. 2 hours (35. 09 days)Half-Life from Model Lake : 9329 hours (388. 7 days)Removal In Wastewater Treatment: Total removal: 17. 26 percentTotal biodegradation: 0. 22 percentTotal sludge adsorption: 16. 99 percentTotal to Air: 0. 06 percent(using 10000 hr Bio P, A, S)Level III Fugacity Model: Mass Amount Half-Life Emissions(percent) (hr) (kg/hr)Air 0. 549 1e+005 1000 Water 6. 57 4. 32e+003 1000 Soil 91. 8 8. 64e+003 1000 Sediment 1. 12 3. 89e+004 0 Persistence Time: 4. 87e+003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https://assignbuster.com/trifluoromethanesulfonic-anhydride-c2f6o5s2-structure/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Trifluoromethanesulfonic anhydride c2f6o...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rifluoromethanesulfonic-anhydride-c2f6o5s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Trifluoromethanesulfonic anhydride c2f6o5s2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Trifluoromethanesulfonic anhydride c2f6o5s2 structure</dc:title>
  <dc:subject>Others;</dc:subject>
  <dc:creator>AssignBuster</dc:creator>
  <cp:keywords/>
  <dc:description>139 Da Density 2.0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