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"https://assignbuster.com/business-communication-essay-samples-2/"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used for negative reports, where an explanation that leads to the negative end is adopted. </w:t>
        <w:br/>
        <w:br/>
        <w:t xml:space="preserve">Secondly, one must see who it addresses. If it is written to a higher up, it must be written in an indirect approach, since it is generally written in undertone and polite, instead of sounding too direct or bombastic. </w:t>
        <w:br/>
        <w:br/>
        <w:t xml:space="preserve">Thirdly, the kind of structure to be followed determines the approach to be adopted. If an explanatory and then a conclusive answer is the preferred idea, then the indirect approach is to be adopted. Meanwhile, for a direct statement of the idea, the direct approach is appropriate. </w:t>
        <w:br/>
        <w:t xml:space="preserve">In the mentioned scenario, the direct approach would be a risky one, since it would sound too impolite and direct. The indirect approach would be best suited for the situation.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https://assignbuster.com/business-communication-essay-samples-2/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Business communication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communication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communication</dc:title>
  <dc:subject>Business;</dc:subject>
  <dc:creator>AssignBuster</dc:creator>
  <cp:keywords/>
  <dc:description>If an explanatory and then a conclusive answer is the preferred idea, then the indirect approach is to be adopted.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