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"https://assignbuster.com/topical-issues/"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Topical issues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"https://assignbuster.com/essay-subjects/religion/"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Religion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Bible</w:t>
        </w:r>
      </w:hyperlink>
    </w:p>
    <w:p>
      <w:r>
        <w:br w:type="page"/>
      </w:r>
    </w:p>
    <w:p>
      <w:pPr>
        <w:pStyle w:val="TextBody"/>
        <w:bidi w:val="0"/>
        <w:jc w:val="both"/>
        <w:rPr/>
      </w:pPr>
      <w:r>
        <w:rPr/>
        <w:t xml:space="preserve">Abortion“ Unsafe abortions kill 200 women a day according to IPAS, a non-governmental organisation based in the US. IPAS claims that much more needs to be done to make abortion safe and accessible”. * The Bible teaches that human life is different from other types of life, because human beings are made in the very image of God. * The Bible teaches that children are a blessing. * The Bible teaches that the child in the womb is truly a human child, who even has a relationship with the Lord. * Scripture repeatedly condemns the killing of the innocent. * The Bible teaches that God is a God of justice. Scripture teaches people to love. * Life is victorious over death. My conscience tells me abortion is wrong because * All life is sacred-all life on Earth was created by almighty God above, and it is therefore morally wrong to deprive an unborn child. * No one except God can take away life- all life on Earth was created by almighty God above and so it follows that only He can take it away. No one have this right. * Abortion is an anagram of iron boat- I pointing out that abortion is an anagram of Iron boat because, like abortions, iron boats are bad!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They sink straight to the bottom, killing everyone on board. Exactly like what abortive mothers do. Roman Catholic and protestant both have same belief. This is what they believe- * Life begins at conception – the foetus is ahuman beingwithhuman rights. * All Bible teaching on human life also applied to the foetus- especially the commandment “ Thou shall not kill”. * If a mother can’t support her baby then it should be adopted. * Life is sacred because it is given by God. * They described abortion as a great evil.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https://assignbuster.com/topical-issues/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Topical issues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religion/bib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Topical issues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Topical issues</dc:title>
  <dc:subject>Religion;Bible</dc:subject>
  <dc:creator>AssignBuster</dc:creator>
  <cp:keywords/>
  <dc:description>IPAS claims that much more needs to be done to make abortion safe and accessible".* The Bible teaches that human life is different from other types o...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Religion;Bible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