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Osteomyelitis and staphylococcus aureus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Thomas Antony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Microbiology Grand Rounds Case Scenario VI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Scenario #VI Summary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 #1: What is the pathogenesis of this infection?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Osteomyelitis occurs when: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You experience trauma leading to bone damage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Organism inoculation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Presence of a foreign material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Most commonly, in children, it arises as a consequence of a hematogenous spread of bacteria (ex. Staphylococcus Aureus)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Begins in areas with high vascularity due to slower blood flow </w:t>
      </w:r>
    </w:p>
    <w:p>
      <w:pPr>
        <w:pStyle w:val="TextBody"/>
        <w:bidi w:val="0"/>
        <w:jc w:val="start"/>
        <w:rPr/>
      </w:pPr>
      <w:r>
        <w:rPr/>
        <w:t xml:space="preserve">Objective #2: What is Staphylococcus Aureus? How does it relate to the normal flora? What are the portals of entry?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Staphylococcus aureus is 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Gram positive cocci, catalase-positive, and coagulase-positive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Facultative aerobe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Is a potentially lethal opportunistic pathogen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Enzymes (ex. Coagulase, lipase, staphylokinase, beta-lactamase)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Toxins (ex. Cytolytic toxins, leukocidin, exotoxin, toxic shock syndrome toxins)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Structural defences (ex. Protein A, slime layer).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Normal Flora: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Human commensal, asymptomatically colonizing about 30% of the human population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Found in nasal passages, axillae, inguinal, perineal areas, skin (along with S. epidermidis)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Those who are colonized have a higher risk for developing infections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Portals of entry: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Staphylococcal infections remain localized at the portal of entry by the normal host defenses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Skin, mucous membranes, respiratory system, gastrointestinal system, genitourinary tract, conjunctiva of the eye, placenta, parenteral route </w:t>
      </w:r>
    </w:p>
    <w:p>
      <w:pPr>
        <w:pStyle w:val="TextBody"/>
        <w:bidi w:val="0"/>
        <w:jc w:val="start"/>
        <w:rPr/>
      </w:pPr>
      <w:r>
        <w:rPr/>
        <w:t xml:space="preserve">Objective #3: Is Owen at risk for this infection as well?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S. aureus transmission is by: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Direct contact with colonized individuals, contaminated objects and inhalation of infected droplets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Children are more commonly affected than adults because: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Prone to hematogenous osteomyelitis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Improper handwashing/hygiene (too young)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Rich vasculature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Immune system not fully developed </w:t>
      </w:r>
    </w:p>
    <w:p>
      <w:pPr>
        <w:pStyle w:val="TextBody"/>
        <w:bidi w:val="0"/>
        <w:jc w:val="start"/>
        <w:rPr/>
      </w:pPr>
      <w:r>
        <w:rPr/>
        <w:t xml:space="preserve">Objective #4: What is osteomyelitis? How did this infection develop? Who is most at risk for this type of infection? Why?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Osteomyelitis is inflammation of the bone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Majorly caused by bacterial infection, tissue injury/trauma (Direct), bacteremia.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Symptoms of pain, swelling and redness around the infected area, fever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Hematogenous osteomyelitis, injury â†’ Blood vessels â†’ Bacteremia â†’ Bones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People who are most at risk are those with::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Recent injuries, circulation disorders, impaired immune system, IV line or catheter, and the elderly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Infants and young children are more susceptible because they are: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Prone to hematogenous osteomyelitis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Improper handwashing/hygiene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Clumsy â†’ Injury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Rich vasculature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Immune system not fully developed </w:t>
      </w:r>
    </w:p>
    <w:p>
      <w:pPr>
        <w:pStyle w:val="TextBody"/>
        <w:bidi w:val="0"/>
        <w:jc w:val="start"/>
        <w:rPr/>
      </w:pPr>
      <w:r>
        <w:rPr/>
        <w:t xml:space="preserve">Objective #5: What was the purpose of the prescribed orders? Why did the antibiotic therapy change?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Start with empiric therapy because of broad spectrum and to control the spreading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After confirming we use targeted therapy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Ampicillin – Possible lactamase resistance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Gentamicin – Not sufficient in killing intracellular bacteria </w:t>
      </w:r>
    </w:p>
    <w:p>
      <w:pPr>
        <w:pStyle w:val="TextBody"/>
        <w:bidi w:val="0"/>
        <w:jc w:val="start"/>
        <w:rPr/>
      </w:pPr>
      <w:r>
        <w:rPr/>
        <w:t xml:space="preserve">Objective #6: What is the rationale for IV therapy? What is the rationale for 6 weeks of therapy?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Higher bioavailability through the IV route compared to the oral route as it goes directly into the blood stream; PICC lines generally have a 100% bioavailability.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For osteomyelitis, bacteria might be thriving even with lessened symptoms. Patients should continue taking antibiotics until they have finished the 6 week course as it makes sure the bacteria is gone and the infection is dealt with. </w:t>
      </w:r>
    </w:p>
    <w:p>
      <w:pPr>
        <w:pStyle w:val="TextBody"/>
        <w:bidi w:val="0"/>
        <w:jc w:val="start"/>
        <w:rPr/>
      </w:pPr>
      <w:r>
        <w:rPr/>
        <w:t xml:space="preserve">Objective #7: What steps could be taken to reduce the risk of acquiring this type of infection?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Avoiding infection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Improving your health by: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Stopping smoking, healthy diet, managing your weight, alcohol, an regular exercise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Bauman, R. W. (2014). Microbiology with diseases of the body systems. Toronto: Pearson Education,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Brown, A. F., Leech, J. M., Rogers, T. R. &amp; McLoughlin, R. M. (2014). Staphylococcus aureus colonization: modulation of host immune response and impact on human vaccine design. Frontiers. doi: 10. 3389/fimmu. 2013. 00507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Bush, L. M. &amp; Schmidt, C. E. (n. d.). Staphylococcus aureus Infections (Staph Infections). Merck Manual. Retrieved from http://www. merckmanuals. com/en-ca/home/infections/bacterial-infections/staphylococcus-aureus-infections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Culver, K. (2017). Central Nervous System Infections. [Powerpoint Presentation].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Communications, R. (2013, January 30). Comparing Oral and Intravenous Antibiotics. Retrieved March 30, 2017, from http://blog. research. chop. edu/comparing-oral-and-intravenous-antibiotics/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Kanjilal, S. (2016). Staphylococcus aureus. DynaMed Plus. Retrieved from http://www. dynamed. com/topics/dmp~AN~T904266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Kiechl-Kohlendorfer, U. &amp; Griesmaier, E. (n. d.). Neonatal Osteomyelitis. INTECH. doi: 10. 5772/54320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Mohamed, W. (2014). Intracellular Proliferation of S. Aureus in Osteoblasts and Effects of  Gentamicin. European Cells and Materials, 28, 258-268. doi: 10. 22203/eCM. v028a18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Nhs. (2014, October). Osteomyelitis – Prevention. Retrieved March 30, 2017, from http://www. nhs. uk/Conditions/Osteomyelitis/Pages/Prevention. aspx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Osteomyelitis Risk factors. (2015, September 25). Retrieved March 26, 2017, from  http://www. mayoclinic. org/diseases-conditions/osteomyelitis/basics/risk-factors/con-20025518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Osteomyelitis in Children. (2014, August 23). Retrieved March 27, 2017, from  http://www. chop. edu/conditions-diseases/osteomyelitis-children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Sopirala, M. M. (2015). Pathogenesis of osteomyelitis. UpToDate. Retrieved from https://www. uptodate. com/contents/pathogenesis-of-osteomyelitis#H18562386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https://assignbuster.com/osteomyelitis-and-staphylococcus-aureus/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Osteomyelitis and staphylococcus aureus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steomyelitis-and-staphylococcus-aure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Osteomyelitis and staphylococcus aureus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Osteomyelitis and staphylococcus aureus</dc:title>
  <dc:subject>Others;</dc:subject>
  <dc:creator>AssignBuster</dc:creator>
  <cp:keywords/>
  <dc:description>Objective #7: What steps could be taken to reduce the risk of acquiring this type of infection?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