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"https://assignbuster.com/children-obesity-in-the-united-states/"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Children obesity in the united states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Education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 child who attends a public school and is eligible for national school lunch and school breakfast programs has a higher prevalence of BMI than one attending private school (Hooker, 2009, p. 100). Approximately 70% of the children being obese have a cardiovascular risk while on the other hand, 30% of them are at risk of hypertension (MMWR, 2011, p. 42). Due to increased concern about the condition, an initiative needs to be started to reduce child prevalence of obesity. </w:t>
        <w:br/>
        <w:t xml:space="preserve">The research indicates that the obesity levels are increasing tremendously especially with the increasing low child activity with one hour on TV and playing games being associated with 0. 08%-1. 4% increase in obesity (MMWR, 2011). </w:t>
        <w:br/>
        <w:t xml:space="preserve">For the condition to be reversed, children are to be encouraged to participate in physical activities such as games. This will play a great role in reversing the condition and reducing the escalating trend.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https://assignbuster.com/children-obesity-in-the-united-states/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Children obesity in the united states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educ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Children obesity in the united states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obesity in the united states</dc:title>
  <dc:subject>Education;</dc:subject>
  <dc:creator>AssignBuster</dc:creator>
  <cp:keywords/>
  <dc:description>For the condition to be reversed, children are to be encouraged to participate in physical activities such as games.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Education;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