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"https://assignbuster.com/corrigendum-stepping-to-phase-perturbed-metronome-cues-multisensory-advantage-in-movement-synchrony-but-not-correction/"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stepping to phase-perturbed metronome cues: multisensory advantage 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on: </w:t>
        <w:br/>
      </w:r>
      <w:hyperlink r:id="rId15">
        <w:r>
          <w:rPr>
            <w:rStyle w:val="a8"/>
          </w:rPr>
          <w:t xml:space="preserve">Stepping to phase-perturbed metronome cues: multisensory advantage in movement synchrony but not correction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Wright, R. L., Spurgeon L. C., and Elliott, M. T. (2014). Front. Hum. Neurosci. 8: 724. doi: 10. 3389/fnhum. 2014. 00724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an oversight, one of the co-author's names was left out of the original article. The list of authors in the original article has now been updated to include Laura C. Spurgeon who made a significant contribution to this study, including its organization and conduct, as well as some aspects of the design.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Contributions section of the original article were also updated to include Laura C. Spurgeon and the Acknowledgments section was further amended as necessary.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regret the earlier omission. This error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https://assignbuster.com/corrigendum-stepping-to-phase-perturbed-metronome-cues-multisensory-advantage-in-movement-synchrony-but-not-correction/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stepping to phase-perturbed...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nhum.2014.00724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stepping to phase-perturbed metronome cues: multisensory advantage 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stepping to phase-perturbed metronome cues: multisensory advantage i...</dc:title>
  <dc:subject>Health &amp; Medicine;</dc:subject>
  <dc:creator>AssignBuster</dc:creator>
  <cp:keywords/>
  <dc:description>The list of authors in the original article has now been updated to include Laura C.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