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"https://assignbuster.com/aristotle/"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Aristotle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Virtue The person described, Amaly Yossef, is able to achieve the Aristotelian notion of virtue through adhering to certain s and also by doing so voluntarily. According to Aristotle, a good person would perform her/his duties not for the sake of another person but for the sake of happiness. The act of virtue is thus, not merely one of charity but is also directed towards the fulfillment of one’s own desires. </w:t>
        <w:br/>
        <w:t xml:space="preserve">This however, does not mean that one does not experience difficulties while dispensing with goodness. Amaly would need to exercise a great deal of restraint while she is at her job. At every point in her work, she would have to remind herself of the discipline and effort that is required for the creation of virtue. In this sense, she would be adhering to the notion of discipline that is such an important part of Aristotle’s ethics. Discipline not only ensures that one is able to do good deeds, it also prevents one from falling into the clutch of vices. The determination that is a characteristic of Amaly proves that she conforms to the standards and criteria of virtue that are set by Aristotle. </w:t>
        <w:br/>
        <w:t xml:space="preserve">Virtue is what the human soul aims to achieve, according to Aristotle; it is what a good person seeks to achieve as an organic whole. Amaly’s actions make it very clear that she believes whole-heartedly in the efficacy of her actions in bringing happiness not only to others but also to herself. In this, it enables an achievement of goodness that also keeps her away from vices.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https://assignbuster.com/aristotle/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Aristotle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Aristotle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Aristotle</dc:title>
  <dc:subject>Philosophy;</dc:subject>
  <dc:creator>AssignBuster</dc:creator>
  <cp:keywords/>
  <dc:description>At every point in her work, she would have to remind herself of the discipline and effort that is required for the creation of virtue.</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