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Harnischfeger corporation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Questions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all the accounting policy changes and the accounting estimates that Harnischfeger made during 1984. Estimate, as accurately as possible, the effect of these on the company? s 1984 reported profits. 2. What do you think are the motives of Harnischfeger? s management in making the changes in its financial reporting policies? Do you think investors will see through these changes? Answers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all the accounting policy changes and the accounting estimates that Harnischfeger made during 1984. Estimate, as accurately as possible, the effect of these on the company? s 1984 reported profits. a. Changes that affect the Harnischfeger Revenues: • The company start to account Kobe Steel sales in US, previously it only add the gross margin in the financial statement. (this sales represents $28 millions) • Sales to a foreign subsidiary starts to be consolidated as a net revenues (this sales represents $5, 4 millions) b. Changes that affect the Harnischfeger profitability: • Change in the depreciation accounting method from accelerated to straight line method.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of $11 million in 1984 income • Change on the company’s net residual value. Increased net income in $ 3, 4 millions c. Inventories Liquidation: • The company had a $ 2, 4 million increase in its net income, as a result of LIFO inventory liquidation. 2. What do you think are the motives of Harnischfeger? s management in making the changes in its financial reporting policies? Do you think investors will see through these changes? It seems that the company had a better accounting result, not a better “ operating” result.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report a better financial Statement (and increase its bonus based on accounting net income) the management decrease depreciation “ levels”, increase revenues and switch inventories method of accounting. In my point of view, the expense reduction in SG&amp;A might be not enough to change the scenario. Worst than that is the cut on investment in R&amp;D, which apparently happened in 1984 and might affect future growth and results. There are good chances that the company’s investors do not see these actions with good eyes…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https://assignbuster.com/harnischfeger-corporation/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Harnischfeger corporation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arnischfeger-corpor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Harnischfeger corporation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Harnischfeger corporation</dc:title>
  <dc:subject>Others;</dc:subject>
  <dc:creator>AssignBuster</dc:creator>
  <cp:keywords/>
  <dc:description>What do you think are the motives of Harnischfeger? s management in making the changes in its financial reporting policies?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