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"https://assignbuster.com/reproductive-health-among-adolescent-girls-health-and-social-care-essay/"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Reproductive health among adolescent girls health and social care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Reappraisal of literature is a systemic hunt of a published work to derive information about a research subject ( Polit and Hungler, 2011 ) . Conducting a reappraisal of literature is disputing and an informative experience. </w:t>
      </w:r>
    </w:p>
    <w:p>
      <w:pPr>
        <w:pStyle w:val="TextBody"/>
        <w:bidi w:val="0"/>
        <w:spacing w:before="0" w:after="283"/>
        <w:jc w:val="start"/>
        <w:rPr/>
      </w:pPr>
      <w:r>
        <w:rPr/>
        <w:t xml:space="preserve">The reappraisal of literature was based on extended study of books, diaries, and internationalnursingindicates. A reappraisal of literature relevant to the survey was under taken which helped the research worker to develop deep into the job and addition information on what has been in the yesteryear. </w:t>
      </w:r>
    </w:p>
    <w:p>
      <w:pPr>
        <w:pStyle w:val="TextBody"/>
        <w:bidi w:val="0"/>
        <w:spacing w:before="0" w:after="283"/>
        <w:jc w:val="start"/>
        <w:rPr/>
      </w:pPr>
      <w:r>
        <w:rPr/>
        <w:t xml:space="preserve">An extended reappraisal of literature was done by the research worker to put a wide foundation for the survey. </w:t>
      </w:r>
    </w:p>
    <w:p>
      <w:pPr>
        <w:pStyle w:val="TextBody"/>
        <w:bidi w:val="0"/>
        <w:spacing w:before="0" w:after="283"/>
        <w:jc w:val="start"/>
        <w:rPr/>
      </w:pPr>
      <w:r>
        <w:rPr/>
        <w:t xml:space="preserve">For the intent of logical sequence the chapter was divided in two parts. </w:t>
      </w:r>
    </w:p>
    <w:p>
      <w:pPr>
        <w:pStyle w:val="TextBody"/>
        <w:bidi w:val="0"/>
        <w:spacing w:before="0" w:after="283"/>
        <w:jc w:val="start"/>
        <w:rPr/>
      </w:pPr>
      <w:r>
        <w:rPr/>
        <w:t xml:space="preserve">Reviews related to generative wellness among adolescent miss. </w:t>
      </w:r>
    </w:p>
    <w:p>
      <w:pPr>
        <w:pStyle w:val="TextBody"/>
        <w:bidi w:val="0"/>
        <w:spacing w:before="0" w:after="283"/>
        <w:jc w:val="start"/>
        <w:rPr/>
      </w:pPr>
      <w:r>
        <w:rPr/>
        <w:t xml:space="preserve">Reviews related to effectivity of stripling to adolescent attack on generative wellness. </w:t>
      </w:r>
    </w:p>
    <w:p>
      <w:pPr>
        <w:pStyle w:val="TextBody"/>
        <w:bidi w:val="0"/>
        <w:spacing w:before="0" w:after="283"/>
        <w:jc w:val="start"/>
        <w:rPr/>
      </w:pPr>
      <w:r>
        <w:rPr/>
        <w:t xml:space="preserve">Mc Call-hosenfeld JS et al. , ( 2012 ) conducted an experimental survey in Pennsylvania ; they investigated the impact of single on adult females 's are reception of a comprehensive panel of preventative services in a part that includes both urban and rural communities. Outcome variables were a showing and inoculation index blood force per unit area, lipid panel, sexually familial infections or single degree variables includes predisposing factors, enabling and need - based steps. The research worker found that overall usage of preventative services, were low single variableness in adult females 's reception of guidance services is mostly explained by psychological factors and seeing an gynaecologist. </w:t>
      </w:r>
    </w:p>
    <w:p>
      <w:pPr>
        <w:pStyle w:val="TextBody"/>
        <w:bidi w:val="0"/>
        <w:spacing w:before="0" w:after="283"/>
        <w:jc w:val="start"/>
        <w:rPr/>
      </w:pPr>
      <w:r>
        <w:rPr/>
        <w:t xml:space="preserve">Fengy et al. , ( 2012 ) conducted a cross sectional study of 17, 016 adolescent misss and immature aged 15-24 year old in both rural and urban Asiatic citations, China, throughinterviewand computing machine assisted self interview for sensitive inquiries. To place the forecasters perceptual experience of homosexualism. The 40 % of stripling and immature grownups who hold a positive position of homosexualism for both males and females. Preferred beginning of films, pictures, self identified sexual orientation, sexual and generative wellness cognition, household values, gender function and attitude towards prenuptial sex. The most common and of import forecasters for a respondent 's perceptual experience of homosexualism were his/her cognition of sexual and generative wellness. </w:t>
      </w:r>
    </w:p>
    <w:p>
      <w:pPr>
        <w:pStyle w:val="TextBody"/>
        <w:bidi w:val="0"/>
        <w:spacing w:before="0" w:after="283"/>
        <w:jc w:val="start"/>
        <w:rPr/>
      </w:pPr>
      <w:r>
        <w:rPr/>
        <w:t xml:space="preserve">Shelia G et al. , ( 2012 ) conducted a experimental survey sing characteristics of physical and sexual development of generative behaviour among adolescent misss at Russia. In this appraisal the adolescent generative behaviour designation and the factors impacting was made in female striplings age 14-19yr [ randomly formed via uninterrupted choice ] information of the province of their wellness their attitudes towards kid bearing and their hazardous wonts have been evaluated. High frequence of catamenial abnormalities, 24. 7 % delayed formation of the bone pelvic girdle, 25. 2 % the prevalence of chronic external genital diseases were found. </w:t>
      </w:r>
    </w:p>
    <w:p>
      <w:pPr>
        <w:pStyle w:val="TextBody"/>
        <w:bidi w:val="0"/>
        <w:spacing w:before="0" w:after="283"/>
        <w:jc w:val="start"/>
        <w:rPr/>
      </w:pPr>
      <w:r>
        <w:rPr/>
        <w:t xml:space="preserve">Iliyasuz et al. , ( 2012 ) conducted a qualitative survey sing sexual and generative wellness communicating between female parents and their stripling girls in North India Assam. The research worker employed structured interviews and groups to look into generative wellness communicating patterns among 108 female parents and girls transcript were analyzed utilizing the grounded theory attack. A sum of 136 female parent reported discoursing generative issues with their girls. The bulk of girls get generative wellness instruction from their female parents ; parents were more likely to discourse matrimony, menses, prenuptial sex, STI infections and sex instruction demand to be empowered with cognition and accomplishments to better the range and quality of place -based generative wellness instruction. </w:t>
      </w:r>
    </w:p>
    <w:p>
      <w:pPr>
        <w:pStyle w:val="TextBody"/>
        <w:bidi w:val="0"/>
        <w:spacing w:before="0" w:after="283"/>
        <w:jc w:val="start"/>
        <w:rPr/>
      </w:pPr>
      <w:r>
        <w:rPr/>
        <w:t xml:space="preserve">Palke VD et al. , ( 2011 ) conducted a survey sing impact of sex instruction on cognition and attitude of adolescent school kids in Bihar. Reproductive capableness is now in earlier age, but the topic of adolescent gender in most societies, there is a broad spread ignorance about hazards are unprotected sex jobs among adolescent misss. Unfortunately demand of sex instruction is non perceived and fulfilled in India particularly in rural countries. The present survey was conducted to measure the demand and show the impact of sex instruction among adolescent school kids, by analysing pre and station intercession questionnaire and there was a important addition in cognition about gender, catamenial hygiene. Sexually familial disease, it has important impact on cognition of adolescent school kids. </w:t>
      </w:r>
    </w:p>
    <w:p>
      <w:pPr>
        <w:pStyle w:val="TextBody"/>
        <w:bidi w:val="0"/>
        <w:spacing w:before="0" w:after="283"/>
        <w:jc w:val="start"/>
        <w:rPr/>
      </w:pPr>
      <w:r>
        <w:rPr/>
        <w:t xml:space="preserve">Ezekwere et al. , ( 2011 ) conducted a survey sing sex instruction, sex information, sex patterns, among adolescent miss in Nigeria. A entire 304 miss selected by multi-stage sampling technique studied primary and subsequent beginnings of gender information, chiefly the by the media, equals, households and schools, found that largely they were non involved in proviso of early sexual induction and un protected sex was common among them. The survey highlights the demand to make a consciousness at earlier phase of adolescent period sexual instruction of adolescent miss through parents and instructors had to be initiated. </w:t>
      </w:r>
    </w:p>
    <w:p>
      <w:pPr>
        <w:pStyle w:val="TextBody"/>
        <w:bidi w:val="0"/>
        <w:spacing w:before="0" w:after="283"/>
        <w:jc w:val="start"/>
        <w:rPr/>
      </w:pPr>
      <w:r>
        <w:rPr/>
        <w:t xml:space="preserve">Wong LP et al. , ( 2011 ) conducted a big cross sectional survey sing attitude towards dysmenorrheal impact and intervention seeking, among 1, 295 adolescent miss ( 13-19 year ) from 16 public secondary schools in rural territories of Malaysia. Dysmenorrhea was reported in 76. 0 % of the participants multivariate analysis shows that being in upper secondary degrees was the strongest forecaster for hapless concentration, absenteeism and hapless school class due to dysmenorrheal is a normal rhythm and merely 14. 8 % sought medical intervention, instruction should be extended to parents and school equal leaders to turn to the generative wellness demands of striplings. </w:t>
      </w:r>
    </w:p>
    <w:p>
      <w:pPr>
        <w:pStyle w:val="TextBody"/>
        <w:bidi w:val="0"/>
        <w:spacing w:before="0" w:after="283"/>
        <w:jc w:val="start"/>
        <w:rPr/>
      </w:pPr>
      <w:r>
        <w:rPr/>
        <w:t xml:space="preserve">Lazarus JV et al. , ( 2011 ) conducted a quasi experimental survey sing generative wellness consciousness programme to measure the cognition, attitude and behaviour. Generative wellness informations was collected from the pupils aged ( 11 - 16 year ) by utilizing a image and group treatment. In entire 313 questionnaire has distributed, and the mean mark in the pretest cognition was 5. 9 and 6. 8 in station trial mark was p ( 0. 003 ) , which increased significantly t= 4. 5, p= 0. 000. The attitude average mark in pre trial was 4. 3 in station trial was 6. 8 which shows the increased important. The average behaviour pretest mark which showed a important P = 0. 019. Hence the intercession significantly improved the adolescent generative wellness cognition &amp; A ; attitude. </w:t>
      </w:r>
    </w:p>
    <w:p>
      <w:pPr>
        <w:pStyle w:val="TextBody"/>
        <w:bidi w:val="0"/>
        <w:spacing w:before="0" w:after="283"/>
        <w:jc w:val="start"/>
        <w:rPr/>
      </w:pPr>
      <w:r>
        <w:rPr/>
        <w:t xml:space="preserve">BiscoFreudenthal J et al. , ( 2011 ) conducted a survey sing making community consciousness of generative piece of land infections including STD infections. The purpose of this survey was therefore to research people perception intervention seeking behaviour and apprehension of information about RTI/STD. Qualitative contact analysis was employed for the information analysis. The major findings was that the most common intervention seeking behaviour was taking self medicine. Shyness of venereal scrutiny, negative attitudes towards dirty diseases. The chief media beginnings of RTI/STI information were wireless, Television and other entre to wellness information was more hard. Healthinstruction messages should be more accessible in rural countries. </w:t>
      </w:r>
    </w:p>
    <w:p>
      <w:pPr>
        <w:pStyle w:val="TextBody"/>
        <w:bidi w:val="0"/>
        <w:spacing w:before="0" w:after="283"/>
        <w:jc w:val="start"/>
        <w:rPr/>
      </w:pPr>
      <w:r>
        <w:rPr/>
        <w:t xml:space="preserve">Van Rossem et al. , ( 2011 ) conducted the study to measure the range and impact of societal selling and generative wellness communicating runs ( selected wireless and telecasting plans ) sing household planning and HIV/AIDS in Zambia. The consequences evidenced that the generative wellness and societal selling Campaigns in Zambia reached a big part of the population and had a important impact. The consequences suggested that future generative wellness communicating runs that invest in wireless scheduling may be more effectual than those putting in telecasting scheduling and future runs should seek to increase their impact among adult females. </w:t>
      </w:r>
    </w:p>
    <w:p>
      <w:pPr>
        <w:pStyle w:val="TextBody"/>
        <w:bidi w:val="0"/>
        <w:spacing w:before="0" w:after="283"/>
        <w:jc w:val="start"/>
        <w:rPr/>
      </w:pPr>
      <w:r>
        <w:rPr/>
        <w:t xml:space="preserve">Portillo et al. , ( 2011 ) conducted a cross sectional survey sing sexual and generative wellness among adolescent miss at High school in Spanish. The survey focused to find the extent of information about forestalling sexually transmitted diseases, cognition and usage of prophylactic methods. It includes 641 pupils who agreed to finish the questionnaire by school. 84. 5 % pupils know at least one preventive method 84 % , It is necessary to set up or beef up information programme on sexual wellness for stripling. </w:t>
      </w:r>
    </w:p>
    <w:p>
      <w:pPr>
        <w:pStyle w:val="TextBody"/>
        <w:bidi w:val="0"/>
        <w:spacing w:before="0" w:after="283"/>
        <w:jc w:val="start"/>
        <w:rPr/>
      </w:pPr>
      <w:r>
        <w:rPr/>
        <w:t xml:space="preserve">Fehr KR et al. , ( 2011 ) conducted a survey to measure the cognition and usage of Folic acid in adult females of generative age Folic acid reduces the hazard of nervous tubing defects 50 % , adult females of generative age group should be cognizant of the importance of the folic acid and nervous tubing defects. They used footings such as Folic acid cognition and Folic acid awareness to seek articles published, adult females were although cognition degrees were associated with instruction and wellness attention professional 's magazines and intelligence documents, wireless, Television, as common beginnings of information, and this cognition will let them to do informed determinations about Folic acid among adult females. </w:t>
      </w:r>
    </w:p>
    <w:p>
      <w:pPr>
        <w:pStyle w:val="TextBody"/>
        <w:bidi w:val="0"/>
        <w:spacing w:before="0" w:after="283"/>
        <w:jc w:val="start"/>
        <w:rPr/>
      </w:pPr>
      <w:r>
        <w:rPr/>
        <w:t xml:space="preserve">Mc Call JS et al. , ( 2011 ) conducted a survey sing preventative guidance among generative aged adult females. Preventive wellness intercession frequently occur less often among rural adult females compared to urban is an of import characteristic of comprehensive preventative wellness attention commissariats. Data were collected by telephone study during 2004-2005 participants aged 18-45 year in the cardinal Pennsylvanias. The survey assessed the independent part of reding for smoke, intoxicant, drug usage, birth control, nutrition, physical activity. Most adult females do non have recommended preventative guidance, while rural adult females are less likely than urban adult females to have reding educating rural wellness attention suppliers about the demand for preventative guidance. </w:t>
      </w:r>
    </w:p>
    <w:p>
      <w:pPr>
        <w:pStyle w:val="TextBody"/>
        <w:bidi w:val="0"/>
        <w:spacing w:before="0" w:after="283"/>
        <w:jc w:val="start"/>
        <w:rPr/>
      </w:pPr>
      <w:r>
        <w:rPr/>
        <w:t xml:space="preserve">Jousha et al. , ( 2011 ) narrated on rubber dialogue and experience among sexually active immature adult females in New south Waless, Austraila by utilizing feminist narrative attack. Ten adult females 's narratives were collected via on-line interviews. The findings revealed that none of the adult females initiated or negotiated usage of the male rubber publicity relies on the r4coginition of the gender factors that impede immature adult females 's rubber dialogue and usage. Schemes that overcome gender kineticss and empower adult females to negociate rubber usage have the ability to advance rubber usage among this group. </w:t>
      </w:r>
    </w:p>
    <w:p>
      <w:pPr>
        <w:pStyle w:val="TextBody"/>
        <w:bidi w:val="0"/>
        <w:spacing w:before="0" w:after="283"/>
        <w:jc w:val="start"/>
        <w:rPr/>
      </w:pPr>
      <w:r>
        <w:rPr/>
        <w:t xml:space="preserve">Lawan et al. , ( 2010 ) conducted a survey sing menses and catamenial hygiene among adolescent miss in Gujarat. This survey examined the cognition and patterns of adolescent school in around menses and catamenial hygiene. Data was collected quantitatively and analyzed utilizing pre experimental survey, the survey findings showed that bulk had just cognition of menses, although deficient in specific cognition countries, most of them used healthful tablets as absorbent during their last menstruations, changed catamenial dressings about 1-5 times per twenty-four hours and bettering entree of the stripling to reproductive wellness demands. </w:t>
      </w:r>
    </w:p>
    <w:p>
      <w:pPr>
        <w:pStyle w:val="TextBody"/>
        <w:bidi w:val="0"/>
        <w:spacing w:before="0" w:after="283"/>
        <w:jc w:val="start"/>
        <w:rPr/>
      </w:pPr>
      <w:r>
        <w:rPr/>
        <w:t xml:space="preserve">Sivagami, et al. , ( 2010 ) conducted a qualitative survey on community perceptual experience and intervention seeking behavior sing generative piece of land infections including sexually transmitted infections in Lao by utilizing 14 focal point group treatment and 20 in depth interviews. It held among 76 adult females and 56 work forces. The major determination was that both male and female participants had a assortment of misconceptions about the causes and symptoms of RTI/STIs and their remedy and a reluctance to seek wellness attention. The chief grounds for non traveling to wellness installations were fright of societal favoritism or shyness. They suggested beef uping wellness instruction and publicity through intercessions at the community degree to better the quality of RTI/STI direction. </w:t>
      </w:r>
    </w:p>
    <w:p>
      <w:pPr>
        <w:pStyle w:val="TextBody"/>
        <w:bidi w:val="0"/>
        <w:spacing w:before="0" w:after="283"/>
        <w:jc w:val="start"/>
        <w:rPr/>
      </w:pPr>
      <w:r>
        <w:rPr/>
        <w:t xml:space="preserve">Minto et al. , ( 2010 ) reviewed the efficaciousness of HIV/STI behavioural intercession and identified factors associated with intercession efficaciousness for American African females in the United provinces by utilizing meta- analysis from 37 relevant surveies. The consequences showed that behavioural intercession had a important impact on decrease in HIV/STI hazard sex behavioral. They concluded as behavioural intercessions were efficacious in forestalling HIV and STIs among African American females. They suggested that carry oning more research to analyze the possible part of bar schemes that attend to community degree and to better communicating between RTI/STI patients and clinicians. </w:t>
      </w:r>
    </w:p>
    <w:p>
      <w:pPr>
        <w:pStyle w:val="TextBody"/>
        <w:bidi w:val="0"/>
        <w:spacing w:before="0" w:after="283"/>
        <w:jc w:val="start"/>
        <w:rPr/>
      </w:pPr>
      <w:r>
        <w:rPr/>
        <w:t xml:space="preserve">Thakor HG et al. , ( 2010 ) conducted a STIs prevalence survey on cognition and patterns related to STIs and HIV among 125 sex workers in an urban country of Gujarat, India. 85-90 % were cognizant about assorted symptoms / diseases transmitted by insecure sexual pattern in male and female. 23. 4 % took intervention from wellness worker for such jobs ; 87. 9 % were cognizant that consistent usage of rubber could protect them from HIV infections and 2. 6 % reported for non intervention of STD. 58 % were non cognizant about behavoural alterations needed to cut down the hazard. </w:t>
      </w:r>
    </w:p>
    <w:p>
      <w:pPr>
        <w:pStyle w:val="TextBody"/>
        <w:bidi w:val="0"/>
        <w:spacing w:before="0" w:after="283"/>
        <w:jc w:val="start"/>
        <w:rPr/>
      </w:pPr>
      <w:r>
        <w:rPr/>
        <w:t xml:space="preserve">Denison JA et al. , ( 2012 ) conducted a quasi experimental survey on equal instruction make a difference an rating of HIV bar in youth-led theoretical account trained voluntaries equal pedagogues age ( 18-25 year ) in school, to learn HIV bar and Reproductive wellness. This rating programme effects on pupils HIV cognition, attitude and behaviours of adolescent misss by utilizing a non randomized quasi experimental design among 2133 pupils had significantly higher degrees of cognition sing HIV P &amp; lt ; 0. 001 and Reproductive wellness P &amp; lt ; . 001 more positive attitude towards the Reproductive wellness and HIV. The young person led or peer pedagogue theoretical account is associated with increased HIV and Reproductive wellness cognition and ego </w:t>
      </w:r>
    </w:p>
    <w:p>
      <w:pPr>
        <w:pStyle w:val="TextBody"/>
        <w:bidi w:val="0"/>
        <w:spacing w:before="0" w:after="283"/>
        <w:jc w:val="start"/>
        <w:rPr/>
      </w:pPr>
      <w:r>
        <w:rPr/>
        <w:t xml:space="preserve">0kanlawon FA et al. , ( 2011 ) conducted a survey to measure the effectivity of equal instruction in a secondary school sing generative wellness among adolescent miss in Karnataka. The survey employed pre and station trial intercession quasi experimental design, The experimental group was the adolescence miss to give equal instruction programme for 6 months pre and station trial informations in the experimental and control groups were compared and analyzed. The cognition of generative wellness issues was p &amp; lt ; 0. 5. Hence the intercession significantly improved the adolescent generative wellness cognition efficaciousness and sexual hazard taking behaviours. </w:t>
      </w:r>
    </w:p>
    <w:p>
      <w:pPr>
        <w:pStyle w:val="TextBody"/>
        <w:bidi w:val="0"/>
        <w:spacing w:before="0" w:after="283"/>
        <w:jc w:val="start"/>
        <w:rPr/>
      </w:pPr>
      <w:r>
        <w:rPr/>
        <w:t xml:space="preserve">Drummond P et al. , ( 2011 ) conducted a survey by utilizing peer instruction to increase the sexual wellness cognition among West African refugees in Western Australia. Ten bilingual west African equal pedagogues conducted a 3 hours workshop on sexual wellness for little groups of western African refugees ( n = 58 ) who late settled in Perth, western Australia. There were important additions in the participants knowledge on sexually transmitted infections and HIV, their spread and the steps to protect against infection. They Concluded that the equal instruction attack was successful in helping new and emerging community to work efficaciously on sexual wellness subjects by and large considered as 'taboos ' or excessively sensitive to discourse. </w:t>
      </w:r>
    </w:p>
    <w:p>
      <w:pPr>
        <w:pStyle w:val="TextBody"/>
        <w:bidi w:val="0"/>
        <w:spacing w:before="0" w:after="283"/>
        <w:jc w:val="start"/>
        <w:rPr/>
      </w:pPr>
      <w:r>
        <w:rPr/>
        <w:t xml:space="preserve">Stephenson. J et al. , ( 2010 ) assessed the effectivity of school-based peer-led sex instruction among 9, 000 students aged 13-14 old ages at England. Schools were randomized to either peer-led sex instruction ( intercession ) or to go on their usualteacher-led sex instruction ( control ) . Peer pedagogues, aged 16-17 old ages, were trained to present three 1-hour schoolroom Sessions of sex instruction to 13- to 14 old ages old students from the same schools. The survey findings concluded that compared with conventional school sex instruction at age 13-14 old ages, this signifier of peer-led sex instruction was really effectual associated with alteration in teenage STDs, it merits consideration within broader teenage STDs bar schemes.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https://assignbuster.com/reproductive-health-among-adolescent-girls-health-and-social-care-essay/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Reproductive health among adolescent gir...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Reproductive health among adolescent girls health and social care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Reproductive health among adolescent girls health and social care essay</dc:title>
  <dc:subject>Life;</dc:subject>
  <dc:creator>AssignBuster</dc:creator>
  <cp:keywords/>
  <dc:description>The present survey was conducted to measure the demand and show the impact of sex instruction among adolescent school kids, by analysing pre and stati...</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