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"https://assignbuster.com/soape/"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Soape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SOAP ive The ive includes the client report of his or her progress from the last visit. In this case the client or the patient was diagnosed with a complication. He had a radical neck and there was no lymphadenopathy evidence. At the abdomen there was no hepatosplenomegaly and palpable mass. The patient had suffered from this complication for five month because at the last visit he was diagnosed with squamous cell carcinoma. The patient was to be taken to theater for surgery and was transferred the Neurosurgery department (Croat 347). </w:t>
        <w:br/>
        <w:t xml:space="preserve">Objective </w:t>
        <w:br/>
        <w:t xml:space="preserve">This include vital signs like pulses, blood pressure, respiration and temperature among others and documentation of the examination. In this case, the patient showed signs like constant diplopia, vomiting, headache, loss of appetite, general malaise and had also lost 25 kilograms in a period of five month (Croat 348). </w:t>
        <w:br/>
        <w:t xml:space="preserve">Assessment </w:t>
        <w:br/>
        <w:t xml:space="preserve">This includes the information gathered during the interview with the client in the objective and subjective. From the information gathered in diagnoses evaluation and interview with the patient, he experienced a lot of complications. The patient had a brain tumor which was in the process of enhancing the sellar region. The tumor or growths lead to more body complication like loss of weight, vomiting and headaches (Croat 349). </w:t>
        <w:br/>
        <w:t xml:space="preserve">Plan </w:t>
        <w:br/>
        <w:t xml:space="preserve">The plan is composed of everything that can be done as a result of assessment. In this case for effective treatment the patient underwent resection of endoscopic tumor by the use of binostril endonasal. The use of linear accelerator in carrying out palliative radiotherapy is necessary for the patients (Croat 349). </w:t>
        <w:br/>
        <w:t xml:space="preserve">Work Cited </w:t>
        <w:br/>
        <w:t xml:space="preserve">Croat Clin. Hypopituitarism caused by Pituitary Metastasis of Supraglottic Laryngeal Carcinoma: Case Report. Retrieved on June 17, 2010, from http://www. ncbi. nlm. nih. gov/pubmed/21462828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https://assignbuster.com/soape/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Soape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Soape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Soape</dc:title>
  <dc:subject>Health &amp; Medicine;</dc:subject>
  <dc:creator>AssignBuster</dc:creator>
  <cp:keywords/>
  <dc:description>In this case the client or the patient was diagnosed with a complication.</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