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"https://assignbuster.com/corrigendum-dual-mtor-inhibitor-rapalink-1-reduces-prostate-cancer-patient-derived-xenograft-growth-and-alters-tumor-heterogeneity/"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dual-mtor inhibitor rapalink-1 reduces prostate cancer patient-deriv...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Dual-mTOR Inhibitor Rapalink-1 Reduces Prostate Cancer Patient-Derived Xenograft Growth and Alters Tumor Heterogeneity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La Manna F, De Menna M, Patel N, Karkampouna S, De Filippo MR, Klima I, Kloen P, Beimers L, Thalmann GN, Pelger RCM, Jacinto E and Kruithof-de Julio M (2020). Front. Oncol. 10: 1012. doi: </w:t>
      </w:r>
      <w:hyperlink r:id="rId16">
        <w:r>
          <w:rPr>
            <w:rStyle w:val="a8"/>
            <w:i/>
          </w:rPr>
          <w:t xml:space="preserve">10. 3389/fonc. 2020. 01012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An author name was incorrectly spelled as “ Maria De Filippo”. The correct spelling is “ Maria Rosaria De Filippo”.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also an error in affiliation 1. Instead of “ Department of BioMedical Research, University of Bern, Bern, Switzerland”, it should be “ Department for BioMedical Research, Urology Research Laboratory, University of Bern, Bern, Switzerland”.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also an error in the text. The concentration and administration schedule of Rapalink-1 reported for the </w:t>
      </w:r>
      <w:r>
        <w:rPr>
          <w:i/>
        </w:rPr>
        <w:t xml:space="preserve">in vivo </w:t>
      </w:r>
      <w:r>
        <w:rPr/>
        <w:t xml:space="preserve">experiment was not correct. The error appeared both in the “ Materials and Methods” and in the “ Results” sections, where it is incorrectly reported as “ 1. 5 mg/g [ … ] every 5 days” and “ 1. 5 mg/g/6 days”, respectively. Figure 5C in the original article reported the correct administration schedule.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the “ Materials and Methods” section, “ Animals Maintenance and </w:t>
      </w:r>
      <w:r>
        <w:rPr>
          <w:i/>
        </w:rPr>
        <w:t xml:space="preserve">in vivo </w:t>
      </w:r>
      <w:r>
        <w:rPr/>
        <w:t xml:space="preserve">Experiment” sub-section: </w:t>
      </w:r>
    </w:p>
    <w:p>
      <w:pPr>
        <w:pStyle w:val="Quotations"/>
        <w:pBdr>
          <w:left w:val="single" w:sz="30" w:space="1" w:color="FFFFFF"/>
        </w:pBdr>
        <w:bidi w:val="0"/>
        <w:jc w:val="start"/>
        <w:rPr/>
      </w:pPr>
      <w:r>
        <w:rPr/>
        <w:t xml:space="preserve">“ </w:t>
      </w:r>
      <w:r>
        <w:rPr/>
        <w:t xml:space="preserve">Group 1 received 3. 5 μl/g of vehicle (20% DMSO, 40% PEG-300 and 40% PBS) i. p. once a week while group 2 received Rapalink-1 (1. 5 mg/Kg) resuspended in vehicle, i. p. every 5-7 days.”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of the same error has been made to the “ Results” section, “ Treatment of LAPC9 </w:t>
      </w:r>
      <w:r>
        <w:rPr>
          <w:i/>
        </w:rPr>
        <w:t xml:space="preserve">in vivo </w:t>
      </w:r>
      <w:r>
        <w:rPr/>
        <w:t xml:space="preserve">With Rapalink-1 Delays Tumor Growth” sub-section, paragraph 2: </w:t>
      </w:r>
    </w:p>
    <w:p>
      <w:pPr>
        <w:pStyle w:val="Quotations"/>
        <w:pBdr>
          <w:left w:val="single" w:sz="30" w:space="1" w:color="FFFFFF"/>
        </w:pBdr>
        <w:bidi w:val="0"/>
        <w:jc w:val="start"/>
        <w:rPr/>
      </w:pPr>
      <w:r>
        <w:rPr/>
        <w:t xml:space="preserve">“ </w:t>
      </w:r>
      <w:r>
        <w:rPr/>
        <w:t xml:space="preserve">We then assessed the effect of Rapalink-1 (1. 5 mg/Kg/5-7 days) in vivo on LAPC9 PDX model, comparing the treatment to vehicle only, a schematic of treatment schedule is reported (Figure 5C).”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https://assignbuster.com/corrigendum-dual-mtor-inhibitor-rapalink-1-reduces-prostate-cancer-patient-derived-xenograft-growth-and-alters-tumor-heterogeneity/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dual-mtor inhibitor rapalin...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Quotations">
    <w:name w:val="Quotations"/>
    <w:basedOn w:val="Normal"/>
    <w:qFormat/>
    <w:pPr>
      <w:spacing w:lineRule="auto" w:line="480"/>
      <w:ind w:start="567" w:end="567" w:hanging="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s/10.3389/fonc.2020.01012/full" TargetMode="External"/><Relationship Id="rId16" Type="http://schemas.openxmlformats.org/officeDocument/2006/relationships/hyperlink" Target="https://doi.org/10.3389/fonc.2020.0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dual-mtor inhibitor rapalink-1 reduces prostate cancer patient-deriv...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dual-mtor inhibitor rapalink-1 reduces prostate cancer patient-deriv...</dc:title>
  <dc:subject>Health &amp; Medicine;</dc:subject>
  <dc:creator>AssignBuster</dc:creator>
  <cp:keywords/>
  <dc:description>The concentration and administration schedule of Rapalink-1 reported for the in vivo experiment was not correct.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