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"https://assignbuster.com/important-thoughts-about-ethnocentrism/"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Important thoughts about ethnocentrism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I handled the situation according to my own beliefs, I would not handle it in that manner should it have happened after studying on ethnocentrism. For instance, before coming up with my own conclusion, I would first try and identify the reason as to why the couple was using chopsticks (Barger). </w:t>
        <w:br/>
        <w:br/>
        <w:t xml:space="preserve">Apart from asking a person as to why they are using chopsticks, I would also opt to go ahead and ask the couple in person. </w:t>
        <w:br/>
        <w:t xml:space="preserve">By asking the couple in person, I will be in a position to understand the reason as to why they still embrace the culture, hence control my attitude towards them.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https://assignbuster.com/important-thoughts-about-ethnocentrism/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Important thoughts about ethnocentrism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Important thoughts about ethnocentrism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thoughts about ethnocentrism</dc:title>
  <dc:subject>Art &amp; Culture;</dc:subject>
  <dc:creator>AssignBuster</dc:creator>
  <cp:keywords/>
  <dc:description>Apart from asking a person as to why they are using chopsticks, I would also opt to go ahead and ask the couple in person.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