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"https://assignbuster.com/from-the-inside-out-by-gadsby-robin/"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From the inside out by gadsby robin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Forever Beta also, the emphasis is on building a communications ecosystem for 360-degree stakeholder alignment. The company prepared a marketing campaign for Kingfisher Beer where it brought top management, executives, stakeholders, and customers in synch to come up with a brand positioning such as ‘ tastes better, together’. </w:t>
        <w:br/>
        <w:t xml:space="preserve">Questions/Comments </w:t>
        <w:br/>
        <w:t xml:space="preserve">1. Is 360-degree business alignment possible for very large organizations or conglomerates as well? </w:t>
        <w:br/>
        <w:t xml:space="preserve">360-degree business alignment for large organizations is possible but, maybe, it needs to be handled in a different way. The communication regarding organizational objectives may be done more through mass media such as e-mails rather than one on one meetings. </w:t>
        <w:br/>
        <w:t xml:space="preserve">2. How should the internal communication within an organization be structured for it to be interesting to everyone? </w:t>
        <w:br/>
        <w:t xml:space="preserve">The internal communication should have something for everyone in the organization. It should be succinct and generate enthusiasm. Use of examples, pictures and social media would enable the same.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https://assignbuster.com/from-the-inside-out-by-gadsby-robin/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From the inside out by gadsby robin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From the inside out by gadsby robin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inside out by gadsby robin</dc:title>
  <dc:subject>Business;</dc:subject>
  <dc:creator>AssignBuster</dc:creator>
  <cp:keywords/>
  <dc:description>How should the internal communication within an organization be structured for it to be interesting to everyone?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