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The the central component of the type ii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prokaryotic type II clustered regularly interspaced shortpalindromic repeats (CRISPR)-Cas9 system is rapidly revolutionizing the fieldof genetic engineering, allowing researchers to alter the genomes of a largevariety of organisms with relative ease.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Experimental approaches based on thisversatile technology have the potential to transform the field of cancergenetics 1. This Cas9 endonuclease is the central component of the TypeII CRISPR/Cas system, a prokaryotic adaptive restriction system againstinvading nucleic acids, such as those originating from bacteriophages andplasmids. Recently, this RNA-directed DNA endonuclease has been harnessed totarget DNA sequences of interest. Through guidance of a 20nucleotide RNA (gRNA), CRISPR-Cas9 finds and cuts target protospacer DNAprecisely 3 base pairs upstream of a PAM (Protospacer Adjacent Motif)  2. Cas9 is as an important tool to not only edit thegenomes of a number of different prokaryotic and eukaryotic species, but alsoas an efficient system for site-specific transcriptional repression oractivation 3  it couldalso be used to modify any genomic sequences, thereby providing a specific, simple, easy, and cost effective means of genome wide gene editing, analogous to thesearch function in modern word processors, Cas9 can be guided to specificlocations within complex genomes by a short RNA search string. Using thissystem, DNA sequences within the endogenous genome and their functional outputsare now easily edited or modulated in virtually any organism of choice. Cas9-mediated genetic perturbation is simple and scalable, empoweringresearchers to elucidate the functional organization of the genome at thesystems level and establish causal linkages between genetic variations andbiological phenotypes 4 it is also aflexible, RNA-guided DNA recognition  platform, which enables precise, scalable androbust RNA-guided transcription regulation 5, in contrast tothis, RNA-mediated interference (RNAi), which uses small interfering RNAs(siRNAs) or short hairpin RNAs (shRNAs), has also been used  for sequence-specific gene suppression in eukaryoticorganisms 6 but it is non-specificand inefficient 7.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Genome engineering via the RNA-guided CRISPR-Cas9system provides a novel methodology, allowing induction of genomicmodifications under the endogenous gene promoters 8. During the last few years, the clustered regularlyinterspaced short palindromic repeats (CRISPR) and the associated Cas9nucleases (CRISPR-Cas9) have revolutionized the options for targeted genomeediting 9. These programmable RNA-guidedendonucleases(RGENs)comprise two RNA elements, CRISPR RNA (cRNA) and its transactivating RNA(tracRNA), which can be fused together and used to induce a targeteddouble-strand break (DSB). Providing a corresponding DNA template, any specificgene sequence can be introduced via homologous recombination (HR) 10.  CRISPR/Cas is a microbial adaptive immune system that usesRNA-guided nucleases to cleave foreign genetic elements, uses a single-guide RNAto target the Cas9 nuclease to a specific genomic sequence. Cas9 inducesdouble-stranded DNA breaks which are repaired either by imperfectnon-homologous end joining to generate insertions or deletions (indels) or, ifa repair template is provided, by homology-directed repair.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Due to itsspecificity, simplicity and versatility, the CRISPR/Cas9 system has recentlyemerged as a powerful tool for genome engineering in various species 11. Recent reports on CRISPRscreenson several cancercell lines have demonstrated their power to cure cancer 12. A human malignancy in urgent need of additional therapiesis acute myeloid leukemia (AML), a devastating disorder with a long-termsurvival rate of less than 30% (Ferrara andSchiffer, 2013). Steady progress in deciphering its molecularpathogenesis has been made over the last few decades with a dramaticacceleration in recent years, particularly as a consequence of advances incancer genomics (Cancer Genome Atlas Research Network, 2013; Welch et al.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, 2012).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https://assignbuster.com/the-the-central-component-of-the-type-ii/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The the central component of the type ii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he-the-central-component-of-the-type-ii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the central component of the type ii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the central component of the type ii</dc:title>
  <dc:subject>Others;</dc:subject>
  <dc:creator>AssignBuster</dc:creator>
  <cp:keywords/>
  <dc:description>The prokaryotic type II clustered regularly interspaced shortpalindromic repeats -Cas9 system is rapidly revolutionizing the fieldof genetic engineeri...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