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"https://assignbuster.com/inchoate-crimes-discussion/"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Inchoate crimes discussion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Tonya Henry </w:t>
        <w:br/>
        <w:br/>
        <w:t xml:space="preserve">A nuanced and well-thought-out approach to this difficult issue. The writer makes a clear distinction between the need to punish while taking into account the severity of the crime. She says that planning a murder is not the same as a murder and the law should take a different perspective on crimes that are simply planned and those that are actually committed. She uses a number of useful hypothetical examples to make her point. She also usefully shows how the prosecutor must prove subjective intent in order to get a conviction for an inchoate crime. This is clearly the hardest part of this issue: proving the subjective intent to commit a crime that has not yet occurred. That is what puts this kind of crime in a separate category and makes the discussion of it so difficult. This writer does a good job of explaining this.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https://assignbuster.com/inchoate-crimes-discussion/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Inchoate crimes discussion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Inchoate crimes discussion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Inchoate crimes discussion</dc:title>
  <dc:subject>Law;</dc:subject>
  <dc:creator>AssignBuster</dc:creator>
  <cp:keywords/>
  <dc:description>This is clearly the hardest part of this issue: proving the subjective intent to commit a crime that has not yet occurred.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