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"https://assignbuster.com/accounting-problems/"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Accounting problems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Problems Affiliation Question 2 Effective annual rate, r i/n) n where i= annual nominal rate, n= no of compounding periods </w:t>
        <w:br/>
        <w:t xml:space="preserve">r= (1+0. 16/8)8-1 </w:t>
        <w:br/>
        <w:t xml:space="preserve">r= 0. 1717 </w:t>
        <w:br/>
        <w:t xml:space="preserve">r= 17. 17% </w:t>
        <w:br/>
        <w:t xml:space="preserve">Question 4 </w:t>
        <w:br/>
        <w:t xml:space="preserve">True. The discount rate depends on the business risk of the project because projects are assessed independently of the firm’s situations. </w:t>
        <w:br/>
        <w:t xml:space="preserve">Question 5 </w:t>
        <w:br/>
        <w:t xml:space="preserve">Using CAPM </w:t>
        <w:br/>
        <w:t xml:space="preserve">E (ri) = Rf + β (MRP) </w:t>
        <w:br/>
        <w:t xml:space="preserve">0. 09= 0. 03+β (0. 07) </w:t>
        <w:br/>
        <w:t xml:space="preserve">0. 09-0. 03= 0. 07β </w:t>
        <w:br/>
        <w:t xml:space="preserve">β= 0. 8571*2 </w:t>
        <w:br/>
        <w:t xml:space="preserve">β= 1. 71 </w:t>
        <w:br/>
        <w:t xml:space="preserve">Question 6 </w:t>
        <w:br/>
        <w:t xml:space="preserve">Yes, they help in maximizing the value of the firm. </w:t>
        <w:br/>
        <w:t xml:space="preserve">Question 7 </w:t>
        <w:br/>
        <w:t xml:space="preserve">Beta = (Covariance of portfolio A and Market return)/Variance of Market return. </w:t>
        <w:br/>
        <w:t xml:space="preserve">β= 0. 06/ (0. 22) </w:t>
        <w:br/>
        <w:t xml:space="preserve">β= 1. 5 </w:t>
        <w:br/>
        <w:t xml:space="preserve">Required return of portfolio A = 4 + 1. 5(12-4) = 16. 00% </w:t>
        <w:br/>
        <w:t xml:space="preserve">Question 8 </w:t>
        <w:br/>
        <w:t xml:space="preserve">Correct statements </w:t>
        <w:br/>
        <w:t xml:space="preserve">a) A project with a beta of 1. 3 requires a return greater than 16. 5% in order to add value </w:t>
        <w:br/>
        <w:t xml:space="preserve">b) The slope of the SML can be calculated by referring to any two points on the SML, for example the points representing Assets 1 and 2. Slope is equal to difference in return divided by difference in beta (. 175 - . 125)/(1. 5 - . 05). </w:t>
        <w:br/>
        <w:t xml:space="preserve">c) If Asset 2 has an IRR greater than15% then it should be accepted (according to the SML and the firm objective of maximizing value. </w:t>
        <w:br/>
        <w:t xml:space="preserve">d) All projects plotting on the SML have an NPV of zero </w:t>
        <w:br/>
        <w:t xml:space="preserve">Question 10 </w:t>
        <w:br/>
        <w:t xml:space="preserve">E(R) = Rf +β*(Rm –Rf) </w:t>
        <w:br/>
        <w:t xml:space="preserve">E(R) = 0. 03 +1. 2*(0. 04) </w:t>
        <w:br/>
        <w:t xml:space="preserve">Risk adjusted rate of return= 7. 80% </w:t>
        <w:br/>
        <w:t xml:space="preserve">Question 11 </w:t>
        <w:br/>
        <w:t xml:space="preserve">Correct statements </w:t>
        <w:br/>
        <w:t xml:space="preserve">a) Positive NPV assets plot above the line and are considered to be underpriced </w:t>
        <w:br/>
        <w:t xml:space="preserve">b) The risk-free asset has a beta of zero and the market portfolio has a beta of one </w:t>
        <w:br/>
        <w:t xml:space="preserve">c) In equilibrium all financial assets will plot on the SML line and have an NPV of zero. </w:t>
        <w:br/>
        <w:t xml:space="preserve">d) All assets, securities and portfolios which plot on the SML are efficient. </w:t>
        <w:br/>
        <w:t xml:space="preserve">Question 13 </w:t>
        <w:br/>
        <w:t xml:space="preserve">True, because the portfolio is less risky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https://assignbuster.com/accounting-problems/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Accounting problems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Accounting problems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problems</dc:title>
  <dc:subject>Finance;</dc:subject>
  <dc:creator>AssignBuster</dc:creator>
  <cp:keywords/>
  <dc:description>Question 7 Beta = Variance of Market return.=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