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"https://assignbuster.com/the-demystification-of-outsourcing/"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demystification of outsourcing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loss of manufacturing jobs in the countries of the world and their movement to the lower-paying developing “ third world” has restructured the world economy. This proposal will explore the globalization phenomenon with an eye to outsourcing and the changes dynamics of the global economic community. </w:t>
        <w:br/>
        <w:t xml:space="preserve">Critical success factors </w:t>
        <w:br/>
        <w:t xml:space="preserve">Critical success factors include access to the latest research on the subject of international IT outsourcing and the availability of data in the field. Risks will be minimized through a concerted effort to maintain the highest standards of professionalism and scholarly attention to the task at hand. Accordingly, this project will most certainly benefit from the most precise and up-to-date scholarly information on the subject of analysis.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https://assignbuster.com/the-demystification-of-outsourcing/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demystification of outsourcing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demystification of outsourcing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demystification of outsourcing</dc:title>
  <dc:subject>Business;</dc:subject>
  <dc:creator>AssignBuster</dc:creator>
  <cp:keywords/>
  <dc:description>Accordingly, this project will most certainly benefit from the most precise and up-to-date scholarly information on the subject of analysis.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