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"https://assignbuster.com/commentary-challenges-and-priorities-for-pediatric-critical-care-clinicianresearchers-in-low-and-middle-income-countries/"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challenges and priorities for pediatric critical care clinician–resea...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r>
    </w:p>
    <w:p>
      <w:pPr>
        <w:pStyle w:val="TextBody"/>
        <w:bidi w:val="0"/>
        <w:spacing w:before="0" w:after="283"/>
        <w:jc w:val="start"/>
        <w:rPr/>
      </w:pPr>
      <w:hyperlink r:id="rId15">
        <w:r>
          <w:rPr>
            <w:rStyle w:val="a8"/>
          </w:rPr>
          <w:t xml:space="preserve">Challenges and Priorities for Pediatric Critical Care Clinician–Researchers in Low- and Middle-Income Countries </w:t>
          <w:br/>
        </w:r>
        <w:r>
          <w:rPr>
            <w:rStyle w:val="a8"/>
            <w:i/>
          </w:rPr>
          <w:t xml:space="preserve">by Von Saint Andre-Von Arnim AO, Attebery J, Kortz TB, Kissoon N, Molyneux EM, Musa NL, et al. Front Pediatr (2017) 5: 277. doi: 10. 3389/fped. 2017. 00277 </w:t>
        </w:r>
      </w:hyperlink>
    </w:p>
    <w:p>
      <w:pPr>
        <w:pStyle w:val="TextBody"/>
        <w:bidi w:val="0"/>
        <w:spacing w:before="0" w:after="283"/>
        <w:jc w:val="start"/>
        <w:rPr/>
      </w:pPr>
      <w:r>
        <w:rPr/>
        <w:t xml:space="preserve">Von Saint Andre-Von Arnim and colleagues noted that LMIC clinicians should be empowered to influence local and global research agendas for critically unwell children ( </w:t>
      </w:r>
      <w:hyperlink w:anchor="B1">
        <w:r>
          <w:rPr>
            <w:rStyle w:val="a8"/>
          </w:rPr>
          <w:t xml:space="preserve">1 </w:t>
        </w:r>
      </w:hyperlink>
      <w:r>
        <w:rPr/>
        <w:t xml:space="preserve">). We too can report that clinicians trained in LMIC acknowledge the need for systematic gathering of outcome data in improving services and endorse the role that non-LMIC collaborators can play in contributing to training, surveillance, and research ( </w:t>
      </w:r>
      <w:hyperlink w:anchor="B2">
        <w:r>
          <w:rPr>
            <w:rStyle w:val="a8"/>
          </w:rPr>
          <w:t xml:space="preserve">2 </w:t>
        </w:r>
      </w:hyperlink>
      <w:r>
        <w:rPr/>
        <w:t xml:space="preserve">). Interestingly, these perceptions were more strongly held when compared to High Income Country (HIC) counterparts with experience in LMIC settings. These findings perhaps point to untapped opportunities to upskill LMIC clinicians to build equitable research and training partnerships with their non-LMIC counterparts. </w:t>
      </w:r>
    </w:p>
    <w:p>
      <w:pPr>
        <w:pStyle w:val="TextBody"/>
        <w:bidi w:val="0"/>
        <w:spacing w:before="0" w:after="283"/>
        <w:jc w:val="start"/>
        <w:rPr/>
      </w:pPr>
      <w:r>
        <w:rPr/>
        <w:t xml:space="preserve">Network for Improving Critical Care Systems and Training (NICST) is an LMIC-based organization working collaboratively, since 2012, with clinical teams to build capacity for research, training, and continuous audit to improve patient outcomes ( </w:t>
      </w:r>
      <w:hyperlink w:anchor="B3">
        <w:r>
          <w:rPr>
            <w:rStyle w:val="a8"/>
          </w:rPr>
          <w:t xml:space="preserve">3 </w:t>
        </w:r>
      </w:hyperlink>
      <w:r>
        <w:rPr/>
        <w:t xml:space="preserve">). A collaboration between clinicians, researchers, and educational experts based in HICs and LMIC, the network, funded in part by a UK grassroots charity of the same name, links over 110 state and private sector hospitals and has trained over 4, 500 nurses and doctors in acute and critical care skills. </w:t>
      </w:r>
    </w:p>
    <w:p>
      <w:pPr>
        <w:pStyle w:val="TextBody"/>
        <w:bidi w:val="0"/>
        <w:spacing w:before="0" w:after="283"/>
        <w:jc w:val="start"/>
        <w:rPr/>
      </w:pPr>
      <w:r>
        <w:rPr/>
        <w:t xml:space="preserve">The NICST platform, a clinician-led mobile electronic health information initiative, is an example of a setting-adapted national registry for critically unwell adults, children, and neonates in Sri Lanka and beyond. Output from the registry supports a critical care bed availability system that facilitates access to and utilization of resources and provides information on post-hospital outcomes ( </w:t>
      </w:r>
      <w:hyperlink w:anchor="B4">
        <w:r>
          <w:rPr>
            <w:rStyle w:val="a8"/>
          </w:rPr>
          <w:t xml:space="preserve">4 </w:t>
        </w:r>
      </w:hyperlink>
      <w:r>
        <w:rPr/>
        <w:t xml:space="preserve">). Mobile applications linked to the platform improve the availability of information essential for the care of individual patients and enable practical training for nurses and doctors ( </w:t>
      </w:r>
      <w:hyperlink w:anchor="B5">
        <w:r>
          <w:rPr>
            <w:rStyle w:val="a8"/>
          </w:rPr>
          <w:t xml:space="preserve">5 </w:t>
        </w:r>
      </w:hyperlink>
      <w:r>
        <w:rPr/>
        <w:t xml:space="preserve">). Partnered with institutions based in HIC (UK and the Netherlands), it is creating educational opportunities (MSc, PhD pathways) ( </w:t>
      </w:r>
      <w:hyperlink w:anchor="B6">
        <w:r>
          <w:rPr>
            <w:rStyle w:val="a8"/>
          </w:rPr>
          <w:t xml:space="preserve">6 </w:t>
        </w:r>
      </w:hyperlink>
      <w:r>
        <w:rPr/>
        <w:t xml:space="preserve">, </w:t>
      </w:r>
      <w:hyperlink w:anchor="B7">
        <w:r>
          <w:rPr>
            <w:rStyle w:val="a8"/>
          </w:rPr>
          <w:t xml:space="preserve">7 </w:t>
        </w:r>
      </w:hyperlink>
      <w:r>
        <w:rPr/>
        <w:t xml:space="preserve">) and undertaking frontline quality improvement projects in Sub-Saharan Africa and South Asia. </w:t>
      </w:r>
    </w:p>
    <w:p>
      <w:pPr>
        <w:pStyle w:val="TextBody"/>
        <w:bidi w:val="0"/>
        <w:spacing w:before="0" w:after="283"/>
        <w:jc w:val="start"/>
        <w:rPr/>
      </w:pPr>
      <w:r>
        <w:rPr/>
        <w:t xml:space="preserve">Creating sustainable partnerships that harness the power of the existing LMIC-based network enables equitable exchange of expertise and fosters greater understanding of setting-specific research priorities. We anticipate that these successful collaborations coupled with rising awareness of the importance of high-quality surveillance systems in LMIC will somewhat help address the challenges currently experienced by LMIC-based researchers approaching traditional funding streams. We believe our model provides a template for promoting setting-relevant research, which can enable successful south-to-south (and perhaps south-to-north!) collaborations.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RH and AB wrote the first draft of the manuscript. AD and PA approved and improved the manuscript. All the authors approved the contents.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Von Saint Andre-Von Arnim AO, Attebery J, Kortz TB, Kissoon N, Molyneux EM, Musa NL, et al. Challenges and priorities for pediatric critical care clinician-researchers in low- and middle-income countries. </w:t>
      </w:r>
      <w:r>
        <w:rPr>
          <w:i/>
        </w:rPr>
        <w:t xml:space="preserve">Front Pediatr </w:t>
      </w:r>
      <w:r>
        <w:rPr/>
        <w:t xml:space="preserve">(2017) 5: 277. doi: 10. 3389/fped. 2017. 00277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5" w:name="B2"/>
      <w:bookmarkEnd w:id="5"/>
      <w:r>
        <w:rPr/>
        <w:t xml:space="preserve">2. Haniffa R, De Silva AP, de Azevedo L, Baranage D, Rashan A, Baelani I, et al. Improving ICU services in resource-limited settings: perceptions of ICU workers from low-middle-, and high-income countries. </w:t>
      </w:r>
      <w:r>
        <w:rPr>
          <w:i/>
        </w:rPr>
        <w:t xml:space="preserve">J Crit Care </w:t>
      </w:r>
      <w:r>
        <w:rPr/>
        <w:t xml:space="preserve">(2017) 44: 352–6. doi: 10. 1016/j. jcrc. 2017. 12. 007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6" w:name="B3"/>
      <w:bookmarkEnd w:id="6"/>
      <w:r>
        <w:rPr/>
        <w:t xml:space="preserve">3. Network for Improving Critical Care Systems and Training (NICST). Available from: </w:t>
      </w:r>
      <w:hyperlink r:id="rId22">
        <w:r>
          <w:rPr>
            <w:rStyle w:val="a8"/>
          </w:rPr>
          <w:t xml:space="preserve">www. nicst. com </w:t>
        </w:r>
      </w:hyperlink>
      <w:r>
        <w:rPr/>
        <w:t xml:space="preserve">(accessed February, 2018). </w:t>
      </w:r>
    </w:p>
    <w:p>
      <w:pPr>
        <w:pStyle w:val="TextBody"/>
        <w:bidi w:val="0"/>
        <w:spacing w:before="0" w:after="283"/>
        <w:jc w:val="start"/>
        <w:rPr/>
      </w:pPr>
      <w:hyperlink r:id="rId23" w:tgtFrame="_blank">
        <w:r>
          <w:rPr>
            <w:rStyle w:val="a8"/>
          </w:rPr>
          <w:t xml:space="preserve">Google Scholar </w:t>
        </w:r>
      </w:hyperlink>
    </w:p>
    <w:p>
      <w:pPr>
        <w:pStyle w:val="TextBody"/>
        <w:bidi w:val="0"/>
        <w:spacing w:before="0" w:after="283"/>
        <w:jc w:val="start"/>
        <w:rPr/>
      </w:pPr>
      <w:bookmarkStart w:id="7" w:name="B4"/>
      <w:bookmarkEnd w:id="7"/>
      <w:r>
        <w:rPr/>
        <w:t xml:space="preserve">4. Rathnayake S. </w:t>
      </w:r>
      <w:r>
        <w:rPr>
          <w:i/>
        </w:rPr>
        <w:t xml:space="preserve">Smart Content for Smart People Best Practices of Sri Lankan e-Content and Applications of 2014 </w:t>
      </w:r>
      <w:r>
        <w:rPr/>
        <w:t xml:space="preserve">. (2014). p. 28–30. Available from: </w:t>
      </w:r>
      <w:hyperlink r:id="rId24">
        <w:r>
          <w:rPr>
            <w:rStyle w:val="a8"/>
          </w:rPr>
          <w:t xml:space="preserve">http://www. eldis. org/vfile/upload/1/Document/1503/Smart Content for Smart People. pdf </w:t>
        </w:r>
      </w:hyperlink>
    </w:p>
    <w:p>
      <w:pPr>
        <w:pStyle w:val="TextBody"/>
        <w:bidi w:val="0"/>
        <w:spacing w:before="0" w:after="283"/>
        <w:jc w:val="start"/>
        <w:rPr/>
      </w:pPr>
      <w:hyperlink r:id="rId25" w:tgtFrame="_blank">
        <w:r>
          <w:rPr>
            <w:rStyle w:val="a8"/>
          </w:rPr>
          <w:t xml:space="preserve">Google Scholar </w:t>
        </w:r>
      </w:hyperlink>
    </w:p>
    <w:p>
      <w:pPr>
        <w:pStyle w:val="TextBody"/>
        <w:bidi w:val="0"/>
        <w:spacing w:before="0" w:after="283"/>
        <w:jc w:val="start"/>
        <w:rPr/>
      </w:pPr>
      <w:bookmarkStart w:id="8" w:name="B5"/>
      <w:bookmarkEnd w:id="8"/>
      <w:r>
        <w:rPr/>
        <w:t xml:space="preserve">5. De Silva AP, Harischandra PL, Beane A, Rathnayaka S, Pimburage R, Wijesiriwardana W, et al. A data platform to improve rabies prevention, Sri Lanka. </w:t>
      </w:r>
      <w:r>
        <w:rPr>
          <w:i/>
        </w:rPr>
        <w:t xml:space="preserve">Bull World Health Organ </w:t>
      </w:r>
      <w:r>
        <w:rPr/>
        <w:t xml:space="preserve">(2017) 95(9): 646. doi: 10. 2471/BLT. 16. 188060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9" w:name="B6"/>
      <w:bookmarkEnd w:id="9"/>
      <w:r>
        <w:rPr/>
        <w:t xml:space="preserve">6. Haniffa R, Mukaka M, Munasinghe SB, De Silva AP, Jayasinghe KS, Beane A, et al. Simplified prognostic model for critically ill patients in resource limited settings in South Asia. </w:t>
      </w:r>
      <w:r>
        <w:rPr>
          <w:i/>
        </w:rPr>
        <w:t xml:space="preserve">Crit Care </w:t>
      </w:r>
      <w:r>
        <w:rPr/>
        <w:t xml:space="preserve">(2017) 21(1): 250. doi: 10. 1186/s13054-017-1843-6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0" w:name="B7"/>
      <w:bookmarkEnd w:id="10"/>
      <w:r>
        <w:rPr/>
        <w:t xml:space="preserve">7. Beane A, Padeniya A, De Silva AP, Stephens T, De Alwis S, Mahipala PG, et al. Closing the theory to practice gap for newly qualified doctors: evaluation of a peer-delivered practical skills training course for newly qualified doctors in preparation for clinical practice. </w:t>
      </w:r>
      <w:r>
        <w:rPr>
          <w:i/>
        </w:rPr>
        <w:t xml:space="preserve">Postgrad Med J </w:t>
      </w:r>
      <w:r>
        <w:rPr/>
        <w:t xml:space="preserve">(2017) 93(1104): 592–6. doi: 10. 1136/postgradmedj-2016-134718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https://assignbuster.com/commentary-challenges-and-priorities-for-pediatric-critical-care-clinicianresearchers-in-low-and-middle-income-countries/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challenges and priorities fo...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article/10.3389/fped.2017.00277/abstract" TargetMode="External"/><Relationship Id="rId16" Type="http://schemas.openxmlformats.org/officeDocument/2006/relationships/hyperlink" Target="http://www.ncbi.nlm.nih.gov/sites/entrez?Db=pubmed&amp;Cmd=ShowDetailView&amp;TermToSearch=29312909" TargetMode="External"/><Relationship Id="rId17" Type="http://schemas.openxmlformats.org/officeDocument/2006/relationships/hyperlink" Target="https://doi.org/10.3389/fped.2017.00277" TargetMode="External"/><Relationship Id="rId18" Type="http://schemas.openxmlformats.org/officeDocument/2006/relationships/hyperlink" Target="http://scholar.google.com/scholar_lookup?title=Challenges+and+priorities+for+pediatric+critical+care+clinician-researchers+in+low-+and+middle-income+countries&amp;author=A.+O.+Von+Saint+Andre-Von+Arnim&amp;author=J.+Attebery&amp;author=T.+B.+Kortz&amp;author=N.+Kissoon&amp;author=E.+M.+Molyneux&amp;author=N.+L.+Musa&amp;journal=Front+Pediatr&amp;publication_year=2017&amp;volume=5&amp;pages=277&amp;doi=10.3389/fped.2017.00277&amp;pmid=29312909" TargetMode="External"/><Relationship Id="rId19" Type="http://schemas.openxmlformats.org/officeDocument/2006/relationships/hyperlink" Target="http://www.ncbi.nlm.nih.gov/sites/entrez?Db=pubmed&amp;Cmd=ShowDetailView&amp;TermToSearch=29275269" TargetMode="External"/><Relationship Id="rId20" Type="http://schemas.openxmlformats.org/officeDocument/2006/relationships/hyperlink" Target="https://doi.org/10.1016/j.jcrc.2017.12.007" TargetMode="External"/><Relationship Id="rId21" Type="http://schemas.openxmlformats.org/officeDocument/2006/relationships/hyperlink" Target="http://scholar.google.com/scholar_lookup?title=Improving+ICU+services+in+resource-limited+settings:+perceptions+of+ICU+workers+from+low-middle-,+and+high-income+countries&amp;author=R.+Haniffa&amp;author=A.+P.+De+Silva&amp;author=L.+de+Azevedo&amp;author=D.+Baranage&amp;author=A.+Rashan&amp;author=I.+Baelani&amp;journal=J+Crit+Care&amp;publication_year=2017&amp;volume=44&amp;pages=352&#8211;6&amp;doi=10.1016/j.jcrc.2017.12.007&amp;pmid=29275269" TargetMode="External"/><Relationship Id="rId22" Type="http://schemas.openxmlformats.org/officeDocument/2006/relationships/hyperlink" Target="http://www.nicst.com/" TargetMode="External"/><Relationship Id="rId23" Type="http://schemas.openxmlformats.org/officeDocument/2006/relationships/hyperlink" Target="http://scholar.google.com/scholar_lookup?&amp;author=Network+for+Improving+Critical+Care+Systems+and+Training+(NICST)" TargetMode="External"/><Relationship Id="rId24" Type="http://schemas.openxmlformats.org/officeDocument/2006/relationships/hyperlink" Target="http://www.eldis.org/vfile/upload/1/Document/1503/Smart Content for Smart People.pdf" TargetMode="External"/><Relationship Id="rId25" Type="http://schemas.openxmlformats.org/officeDocument/2006/relationships/hyperlink" Target="http://scholar.google.com/scholar_lookup?title=Smart+Content+for+Smart+People+Best+Practices+of+Sri+Lankan+e-Content+and+Applications+of+2014&amp;author=S.+Rathnayake&amp;publication_year=2014" TargetMode="External"/><Relationship Id="rId26" Type="http://schemas.openxmlformats.org/officeDocument/2006/relationships/hyperlink" Target="http://www.ncbi.nlm.nih.gov/sites/entrez?Db=pubmed&amp;Cmd=ShowDetailView&amp;TermToSearch=28867845" TargetMode="External"/><Relationship Id="rId27" Type="http://schemas.openxmlformats.org/officeDocument/2006/relationships/hyperlink" Target="https://doi.org/10.2471/BLT.16.188060" TargetMode="External"/><Relationship Id="rId28" Type="http://schemas.openxmlformats.org/officeDocument/2006/relationships/hyperlink" Target="http://scholar.google.com/scholar_lookup?title=A+data+platform+to+improve+rabies+prevention,+Sri+Lanka&amp;author=A.+P.+De+Silva&amp;author=P.+L.+Harischandra&amp;author=A.+Beane&amp;author=S.+Rathnayaka&amp;author=R.+Pimburage&amp;author=W.+Wijesiriwardana&amp;journal=Bull+World+Health+Organ&amp;publication_year=2017&amp;volume=95&amp;pages=646&amp;doi=10.2471/BLT.16.188060&amp;pmid=28867845" TargetMode="External"/><Relationship Id="rId29" Type="http://schemas.openxmlformats.org/officeDocument/2006/relationships/hyperlink" Target="http://www.ncbi.nlm.nih.gov/sites/entrez?Db=pubmed&amp;Cmd=ShowDetailView&amp;TermToSearch=29041985" TargetMode="External"/><Relationship Id="rId30" Type="http://schemas.openxmlformats.org/officeDocument/2006/relationships/hyperlink" Target="https://doi.org/10.1186/s13054-017-1843-6" TargetMode="External"/><Relationship Id="rId31" Type="http://schemas.openxmlformats.org/officeDocument/2006/relationships/hyperlink" Target="http://scholar.google.com/scholar_lookup?title=Simplified+prognostic+model+for+critically+ill+patients+in+resource+limited+settings+in+South+Asia&amp;author=R.+Haniffa&amp;author=M.+Mukaka&amp;author=S.+B.+Munasinghe&amp;author=A.+P.+De+Silva&amp;author=K.+S.+Jayasinghe&amp;author=A.+Beane&amp;journal=Crit+Care&amp;publication_year=2017&amp;volume=21&amp;pages=250&amp;doi=10.1186/s13054-017-1843-6&amp;pmid=29041985" TargetMode="External"/><Relationship Id="rId32" Type="http://schemas.openxmlformats.org/officeDocument/2006/relationships/hyperlink" Target="http://www.ncbi.nlm.nih.gov/sites/entrez?Db=pubmed&amp;Cmd=ShowDetailView&amp;TermToSearch=28500246" TargetMode="External"/><Relationship Id="rId33" Type="http://schemas.openxmlformats.org/officeDocument/2006/relationships/hyperlink" Target="https://doi.org/10.1136/postgradmedj-2016-134718" TargetMode="External"/><Relationship Id="rId34" Type="http://schemas.openxmlformats.org/officeDocument/2006/relationships/hyperlink" Target="http://scholar.google.com/scholar_lookup?title=Closing+the+theory+to+practice+gap+for+newly+qualified+doctors:+evaluation+of+a+peer-delivered+practical+skills+training+course+for+newly+qualified+doctors+in+preparation+for+clinical+practice&amp;author=A.+Beane&amp;author=A.+Padeniya&amp;author=A.+P.+De+Silva&amp;author=T.+Stephens&amp;author=S.+De+Alwis&amp;author=P.+G.+Mahipala&amp;journal=Postgrad+Med+J&amp;publication_year=2017&amp;volume=93&amp;pages=592&#8211;6&amp;doi=10.1136/postgradmedj-2016-134718&amp;pmid=28500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challenges and priorities for pediatric critical care clinician–resea...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challenges and priorities for pediatric critical care clinician–resea...</dc:title>
  <dc:subject>Health &amp; Medicine;</dc:subject>
  <dc:creator>AssignBuster</dc:creator>
  <cp:keywords/>
  <dc:description>Mobile applications linked to the platform improve the availability of information essential for the care of individual patients and enable practical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