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"https://assignbuster.com/expression-of-concern-effect-of-probiotic-supplementation-on-cognitive-function-and-metabolic-status-in-alzheimers-disease-a-randomized-double-blind-and-controlled-trial/"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of concern: effect of probiotic supplementation on cognitive function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Expression of Concern on </w:t>
        <w:br/>
      </w:r>
      <w:hyperlink r:id="rId15">
        <w:r>
          <w:rPr>
            <w:rStyle w:val="a8"/>
          </w:rPr>
          <w:t xml:space="preserve">Effect of Probiotic Supplementation on Cognitive Function and Metabolic Status in Alzheimer's Disease: A Randomized, Double-Blind and Controlled Trial </w:t>
        </w:r>
      </w:hyperlink>
    </w:p>
    <w:p>
      <w:pPr>
        <w:pStyle w:val="TextBody"/>
        <w:bidi w:val="0"/>
        <w:spacing w:before="0" w:after="283"/>
        <w:jc w:val="start"/>
        <w:rPr/>
      </w:pPr>
      <w:r>
        <w:rPr>
          <w:i/>
        </w:rPr>
        <w:t xml:space="preserve">by Akbari, E., Asemi, Z., Daneshvar Kakhaki, R., Bahmani, F., Kouchaki, E., Tamtaji, O. R., et al. (2016). Front. Aging Neurosci. 8: 256. doi: </w:t>
      </w:r>
      <w:hyperlink r:id="rId15">
        <w:r>
          <w:rPr>
            <w:rStyle w:val="a8"/>
            <w:i/>
          </w:rPr>
          <w:t xml:space="preserve">10. 3389/fnagi. 2016. 00256 </w:t>
        </w:r>
      </w:hyperlink>
    </w:p>
    <w:p>
      <w:pPr>
        <w:pStyle w:val="TextBody"/>
        <w:bidi w:val="0"/>
        <w:spacing w:before="0" w:after="283"/>
        <w:jc w:val="start"/>
        <w:rPr/>
      </w:pPr>
      <w:r>
        <w:rPr/>
        <w:t xml:space="preserve">With this notice, Frontiers states its awareness of concerns regarding the validity of the participant data in this study. An investigation is currently being conducted by Kashan University of Medical Sciences research ethics committee. This expression of concern has been posted while Frontiers awaits the outcome of that investigation and will then be updated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https://assignbuster.com/expression-of-concern-effect-of-probiotic-supplementation-on-cognitive-function-and-metabolic-status-in-alzheimers-disease-a-randomized-double-blind-and-controlled-trial/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of concern: effect of probiot...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agi.2016.00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of concern: effect of probiotic supplementation on cognitive function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concern: effect of probiotic supplementation on cognitive function ...</dc:title>
  <dc:subject>Health &amp; Medicine;</dc:subject>
  <dc:creator>AssignBuster</dc:creator>
  <cp:keywords/>
  <dc:description>This expression of concern has been posted while Frontiers awaits the outcome of that investigation and will then be updated accordingly.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