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Economy of switzerland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Switzerland still is a prosperous country; yet is has been stuck in low-growth trap and is facing a growing fiscal policy problems (Organization for Economic Cooperation and Development, 2006, p. 1). Inflation rate in 2008 landed at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4%; while in May 2009 it arrives at 1. 0% (Economy of Switzerland, 2009, p. 1). In terms of GDP it ranks the 38th with a GDP of $499.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 billion, and $332. 1 billion purchasing power property (Economy of Switzerland, 2009, p. 1). GDP growth rate is at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9% nominal, 2. 6% per capital nominal, 1. 6% real, and 0. 4% per capita real (Economy of Switzerland, 2009, p. 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an account balance of $45. 5 billion, or 9. 4% of GDP, the total public debt arrives at 40. 89% of GDP, with budget balance arriving at +0. 52% of GDP (Economy of Switzerland, 2009, 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1). Revenue, as of 2008, is at 37. 04% of GDP or $184. 1 billion; while expenses are at 35.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52% of GDP or $177. 5 billion (Economy of Switzerland, 2009, p. 1). Lastly, unemployment rate in 2008 is in 2. 6%, and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6% in June 2009—lower than the 3. 9% of the first quarter of 2008 (Economy of Switzerland, 2009, p. 1). The main industries are dependent on the machinery, chemicals, watches, textiles, and precision instruments. Figure 2: GDP of Switzerland since 1980 is in steady growth (Economy of Switzerland, 2009, 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On this tide, the economy of Switzerland is, by far, one of the world’s most stable economies. It is indicated, “ Its policy of long-term monetary security and bank secrecy has made Switzerland a safe haven for investors, creating an economy that is increasingly dependent on a steady tide of foreign investment” (Economy of Switzerland, 2009, p. 1). • Political situation of Switzerland. Switzerland is perceived to be lacking interest in politics, as many say, since it is neither a member of the European Union or of the European Economic Area.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Tiersky (2001) and Husband (2000), what matters for Switzerland is “ the rise of the extreme xenophobic right” (Church, 2003, p. 3); yet, Professor Clive Church (2003) argues that “ even here Switzerland can often be overlooked or misconceived in ways which are all too common in English language political science” (p. 3). Euro-scepticism attached to Switzerland would relate therefore, that the effects of membership on Swiss institutions relay that “ the real problem is the far, anti-foreigner right” (Church, 2003, p. 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dual neglect: both Euroscepticism and strong affability to the European Union (Church, 2003, p. 3). Others call it ‘ soft Euroscepticism’ although Church (2003) argues that the term appears to be quite too strong, for it is scepticism in the most “ basic, semantic sense of genuine doubt and does not mean simply limited opposition” (p. 3). Nevertheless, the future appears to be a challenge, so that it is most often overlooked, especially that macroeconomic policy could positively strengthen the recovery of the economy, since in 2006 Switzerland’s economy did not appear to be very promising; yet in 2007 there was an upswing. There are basically two challenges identified by the Organization for the Economic Cooperation and Development (2006) that could make the upswing a more constant flow: first is raising growth performance, so that recovery is strengthened and nurtured, while raising the potential growth through improved labor utilization; second is restoring better control of public spending, since insufficient control over public spending has been dramatized since the 1990s (Organization for the Economic Cooperation and Development, 2006, 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1). Macroeconomic policy helps in strengthening the economy. Swiss Monetary Policy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https://assignbuster.com/economy-of-switzerland-essay/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Economy of switzerland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conomy-of-switzerland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Economy of switzerland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Economy of switzerland essay</dc:title>
  <dc:subject>Others;</dc:subject>
  <dc:creator>AssignBuster</dc:creator>
  <cp:keywords/>
  <dc:description>In terms of GDP it ranks the 38th with a GDP of $499.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