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(2) v principals interpret the information received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(2) Knowledge of People: This plays an important part in developing and maintaining interpersonal relationships and the decisions taken in initiating changes and responding to colleagues. (3) Knowledge of Process: This is also known as ‘ know-how’. It is, to some extent, a matter of knowing all the things one has to do and making sensible plans for doing them; and to some extent, a matter of possessing and using practical, routinized skills. (4) Knowledge of Situation: This is concerned with ho v principals interpret the information received by them about institutional life, how they assess its status and importance and how they respond to it and communicate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(5) Conceptual Knowledge: Eraut (1988) defines this as that set of concepts, theories and ideas that a person has consciously stored in memory and that helps in ‘ analyzing issues or problems, or debating policies and practices’. (6) Control Knowledge: According to Eraut (1988), t. iis includes self-awareness, sensitivity, self-knowledge about one’s strengths and weaknesses, gap between what one says and what one does, aid what one knows and does not know, self-management in such matters as use of time, prioritization and delegation, self-development in its broadest: sense and generalized intellectual skills like strategic thinking and policy analysis.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https://assignbuster.com/2-v-principals-interpret-the-information-received/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(2) v principals interpret the informati...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-v-principals-interpret-the-information-receive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(2) v principals interpret the information received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v principals interpret the information received</dc:title>
  <dc:subject>Others;</dc:subject>
  <dc:creator>AssignBuster</dc:creator>
  <cp:keywords/>
  <dc:description>Knowledge of Situation: This is concerned with ho v principals interpret the information received by them about institutional life, how they assess 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