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We goodness of the master and servant legislation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will be discussing the contracts </w:t>
        <w:br/>
        <w:t xml:space="preserve">of employment and how it has always been a flawed instrument from the early </w:t>
        <w:br/>
        <w:t xml:space="preserve">centuries. We will be discussing how most of these contracts that are formed </w:t>
        <w:br/>
        <w:t xml:space="preserve">are not fully fair and in the interest of the employee and how some of these </w:t>
        <w:br/>
        <w:t xml:space="preserve">contracts can and do lead to unfair ways of governing the economy. We will be </w:t>
        <w:br/>
        <w:t xml:space="preserve">going into depth of the history and origination of contracts and the relationship </w:t>
        <w:br/>
        <w:t xml:space="preserve">between workers and employers and how this concept has affected some of the </w:t>
        <w:br/>
        <w:t xml:space="preserve">contracts that are present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eighteenth century, the </w:t>
        <w:br/>
        <w:t xml:space="preserve">connection amongst hirer and a provider of work was governed by the master and </w:t>
        <w:br/>
        <w:t xml:space="preserve">servant scheme rather than the law of contract1. </w:t>
        <w:br/>
        <w:t xml:space="preserve">This was a status-based relationship. A number of master and servant acts were </w:t>
        <w:br/>
        <w:t xml:space="preserve">passed from 1747 until their repeal with the introduction of the employers and </w:t>
        <w:br/>
        <w:t xml:space="preserve">workmen act 18752. </w:t>
        <w:br/>
        <w:t xml:space="preserve">This statutory master and servant administration built up a structure through </w:t>
        <w:br/>
        <w:t xml:space="preserve">which the working relationship was diverted, including the privileges of the </w:t>
        <w:br/>
        <w:t xml:space="preserve">parties, the parties which were vigorously weighted for the business with a </w:t>
        <w:br/>
        <w:t xml:space="preserve">huge number of co relative obligations forced on the servant3.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represented a kind of expansion of the </w:t>
        <w:br/>
        <w:t xml:space="preserve">financial and social relations inside the household, whereby the servant </w:t>
        <w:br/>
        <w:t xml:space="preserve">subordinated himself to the course of the master. Subordination is the act of </w:t>
        <w:br/>
        <w:t xml:space="preserve">placing something or someone in a lower rank or position4. </w:t>
        <w:br/>
        <w:t xml:space="preserve">The master had the ability to coordinate the exercise and work patterns of the </w:t>
        <w:br/>
        <w:t xml:space="preserve">servant5. </w:t>
        <w:br/>
        <w:t xml:space="preserve">On the off chance that the labourer absented himself from work or was </w:t>
        <w:br/>
        <w:t xml:space="preserve">blameworthy of indiscipline, a definitive endorse stood to the business by </w:t>
        <w:br/>
        <w:t xml:space="preserve">goodness of the master and servant legislation was the detainment of the worker6. </w:t>
        <w:br/>
        <w:t xml:space="preserve">In this current century, the relationship between employers and employees are </w:t>
        <w:br/>
        <w:t xml:space="preserve">much more equal and less subordinate however not to the fullest extent.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the connection between </w:t>
        <w:br/>
        <w:t xml:space="preserve">an individual provider of work and an enterprise formed into an issue of the </w:t>
        <w:br/>
        <w:t xml:space="preserve">refinement between the contract of employment and the contract for services. </w:t>
        <w:br/>
        <w:t xml:space="preserve">The widespread dependence on contract was combined with the conventional custom </w:t>
        <w:br/>
        <w:t xml:space="preserve">based law respect for the effectiveness secured by the precept of flexibility </w:t>
        <w:br/>
        <w:t xml:space="preserve">of agreement. Subsequently, the parties afforded the powers to draw up a wide </w:t>
        <w:br/>
        <w:t xml:space="preserve">range of agreements custom fitted to their own particular prerequisites. The </w:t>
        <w:br/>
        <w:t xml:space="preserve">strength of the contract of employment achieved its statures in the early and </w:t>
        <w:br/>
        <w:t xml:space="preserve">mid-twentieth century7.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generally matched with a period </w:t>
        <w:br/>
        <w:t xml:space="preserve">where it suited administration to enlist labour based on what has been alluded </w:t>
        <w:br/>
        <w:t xml:space="preserve">to as the </w:t>
        <w:br/>
        <w:t xml:space="preserve">" typical working or standard employment relationship8" </w:t>
        <w:br/>
        <w:t xml:space="preserve">i. e. a </w:t>
        <w:br/>
        <w:t xml:space="preserve">full-time contract with a single employer to perform individual administrations </w:t>
        <w:br/>
        <w:t xml:space="preserve">for an inconclusive period at the business premises, independent of whether the </w:t>
        <w:br/>
        <w:t xml:space="preserve">business had adequate work to give the worker or not. After some time, the </w:t>
        <w:br/>
        <w:t xml:space="preserve">common law adjusted to the truth of the ordinary working relationship by </w:t>
        <w:br/>
        <w:t xml:space="preserve">forcing an all the more equitably adjusted arrangement of suggested commitments </w:t>
        <w:br/>
        <w:t xml:space="preserve">on the employer and employee, promoting the development of the shared of </w:t>
        <w:br/>
        <w:t xml:space="preserve">complementary contract of employment9.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Employment Rights Act 1996, a </w:t>
        <w:br/>
        <w:t xml:space="preserve">worker is defined as " an </w:t>
        <w:br/>
        <w:t xml:space="preserve">individual who has entered into or works under ( or where the employment has </w:t>
        <w:br/>
        <w:t xml:space="preserve">ceased, worked under)- a) a contract of employment, or b) any other contract </w:t>
        <w:br/>
        <w:t xml:space="preserve">whether express or implied and ( if it express) whether oral or in writing, </w:t>
        <w:br/>
        <w:t xml:space="preserve">whereby the individual undertakes to do or perform personally any work or </w:t>
        <w:br/>
        <w:t xml:space="preserve">services for another party to the contract, whose status is not by virtue of </w:t>
        <w:br/>
        <w:t xml:space="preserve">the contract that of a client or customer of any profession or business carried </w:t>
        <w:br/>
        <w:t xml:space="preserve">on by the individual" 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Workers in the UK are protected by certain </w:t>
        <w:br/>
        <w:t xml:space="preserve">legislations that have been put into place. These protections include s54 of </w:t>
        <w:br/>
        <w:t xml:space="preserve">the national minimum wage act; equality rights under the Equality act 2010; </w:t>
        <w:br/>
        <w:t xml:space="preserve">regulation 2(91) of the working time regulations act 1998; the rights not to </w:t>
        <w:br/>
        <w:t xml:space="preserve">suffer an unauthorised wage deduction under part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DAVID </w:t>
        <w:br/>
        <w:t xml:space="preserve">CABRELLI, EMPLOYMENT LAW IN CONTEXT Pg1-231 (OXFORD UNIV PRESS 2018).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Sir </w:t>
        <w:br/>
        <w:t xml:space="preserve">Brian Langstaff, 'Changing Times, Changing Relationships At Work..... Changing </w:t>
        <w:br/>
        <w:t xml:space="preserve">Law? Pg. 131-143' (2016) 45 Industrial Law Journal.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Sir </w:t>
        <w:br/>
        <w:t xml:space="preserve">Brian Langstaff, 'Changing Times, Changing Relationships At Work..... Changing </w:t>
        <w:br/>
        <w:t xml:space="preserve">Law? Pg. 131-143' (2016) 45 Industrial Law Journal.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Sir </w:t>
        <w:br/>
        <w:t xml:space="preserve">Brian Langstaff, 'Changing Times, Changing Relationships At Work..... Changing </w:t>
        <w:br/>
        <w:t xml:space="preserve">Law? Pg. 131-143' (2016) 45 Industrial Law Journal.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'Employment </w:t>
        <w:br/>
        <w:t xml:space="preserve">Rights Act 1996' (Legislation. gov. uk, 2018) </w:t>
        <w:br/>
        <w:t xml:space="preserve">accessed 13 </w:t>
        <w:br/>
        <w:t xml:space="preserve">January 2018.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https://assignbuster.com/we-goodness-of-the-master-and-servant-legislation/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We goodness of the master and servant le...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e-goodness-of-the-master-and-servant-legis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We goodness of the master and servant legislation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goodness of the master and servant legislation</dc:title>
  <dc:subject>Others;</dc:subject>
  <dc:creator>AssignBuster</dc:creator>
  <cp:keywords/>
  <dc:description>In the eighteenth century, the connection amongst hirer and a provider of work was governed by the master and servant scheme rather than the law of co...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