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chalcedon crisis and monophysitism theology religion essay</w:t>
        </w:r>
      </w:hyperlink>
      <w:bookmarkEnd w:id="0"/>
    </w:p>
    <w:p>
      <w:r>
        <w:br w:type="page"/>
      </w:r>
    </w:p>
    <w:p>
      <w:pPr>
        <w:pStyle w:val="TextBody"/>
        <w:bidi w:val="0"/>
        <w:jc w:val="start"/>
        <w:rPr/>
      </w:pPr>
      <w:r>
        <w:rPr/>
        <w:t xml:space="preserve">Father Matthias, in his paper The Chalcedon Crisis and Monophysitism is measuring the belief of the Coptic Orthodox Church of Alexandria on the individual nature of Jesus Christ. Harmonizing to his ideas, the individual nature of Christ is embraced by many churches although this is based on unorthodoxy. Many churches believe that Christ was both Godhead and homo in nature. However, in reconsidering this, Matthias claims this is a false belief since these two natures were united at the Incarnation ( Wahba, n. d ) . </w:t>
      </w:r>
    </w:p>
    <w:p>
      <w:pPr>
        <w:pStyle w:val="TextBody"/>
        <w:bidi w:val="0"/>
        <w:spacing w:before="0" w:after="283"/>
        <w:jc w:val="start"/>
        <w:rPr/>
      </w:pPr>
      <w:r>
        <w:rPr/>
        <w:t xml:space="preserve">The treatment on Monophysitism is believed by many bookmans to hold been politically instigated by Emperor Marcian. Additionally, he observes that the differences in the professions of religion are partially because of intervention from non-theological issues, cultural differences and troubles in the interlingual rendition of footings. Wahba ( n. d ) claims that argument still exists on the cause of resistance to Chalcedon. The emperors of Rome are to a important extent to be blamed for the confusion in understanding Monophysitism. In his positions, he observes that this could hold been a program to convey the church in the East under Constantinople ‘ s legal power. The imperial intercession at the Council of Chalcedon seems to hold brought unbelievable disadvantages to the Chalcedon ‘ s difference. The grant was merely based on whom the emperors supported. </w:t>
      </w:r>
    </w:p>
    <w:p>
      <w:pPr>
        <w:pStyle w:val="TextBody"/>
        <w:bidi w:val="0"/>
        <w:spacing w:before="0" w:after="283"/>
        <w:jc w:val="start"/>
        <w:rPr/>
      </w:pPr>
      <w:r>
        <w:rPr/>
        <w:t xml:space="preserve">In his positions, Wahba ( n. d ) observes that, alternatively of reprobating Eutyches who was non present at the Council, disapprobation was directed towards the Patriarch of Alexandria, Discorus. The deprival of office was based on procedural evidences instead than mistakes found in his beliefs. This brings out his thought that Rome loathed the verve of the patriarch and the Church of Alexandria as a whole. The exclusion of the bishop of Rome proves the imperial intercession in the determinations at this council. At this point, it may be argued that the determinations may hold been unsound because the politicization of the issue instead than the theological grounds. Harmonizing to McClure ( 2011 ) , the averment that Rome held oecumenic domination over other churches can be treated as a claim that all determinations from any other side were either false or invalid. </w:t>
      </w:r>
    </w:p>
    <w:p>
      <w:pPr>
        <w:pStyle w:val="TextBody"/>
        <w:bidi w:val="0"/>
        <w:spacing w:before="0" w:after="283"/>
        <w:jc w:val="start"/>
        <w:rPr/>
      </w:pPr>
      <w:r>
        <w:rPr/>
        <w:t xml:space="preserve">In understanding the nature of Christ, Wahba cites the difference between mia and glandular fever as footings used in different beliefs. Mia suggests a individual Godhead nature while glandular fever suggests a united Godhead and human nature. Alexandrian Christology Teachs of the mia nature of Christ ; Christ is both Godhead and human, but the two natures are united. Harmonizing to their positions, Mia physis is an indispensable component for redemption. Although during his crucifixion Christ ‘ s humanity suffered, his deity did non. The common beliefs of the Chalcedonians and non-Chalcedonians can move as the uniting points. Through recent attempts, the different vies may come to be embraced. </w:t>
      </w:r>
    </w:p>
    <w:p>
      <w:pPr>
        <w:pStyle w:val="TextBody"/>
        <w:bidi w:val="0"/>
        <w:spacing w:before="0" w:after="283"/>
        <w:jc w:val="start"/>
        <w:rPr/>
      </w:pPr>
      <w:r>
        <w:rPr/>
        <w:t xml:space="preserve">On the other manus, Abba Hailemariam tries to see the influence that Cyrillian Christology has had on Ethiopian Orthodox Church. He is concerned with the scriptural foundations of Christology. Christology, as a subdivision of Christianity, examines the nature and plants of Christ. Harmonizing to historical positions, Christ was both adult male and God. Through the coming of Jesus Christ, the early Christians beliefs learn that the prophesied Messiah came ( Ayenew, 2009 ) . </w:t>
      </w:r>
    </w:p>
    <w:p>
      <w:pPr>
        <w:pStyle w:val="TextBody"/>
        <w:bidi w:val="0"/>
        <w:spacing w:before="0" w:after="283"/>
        <w:jc w:val="start"/>
        <w:rPr/>
      </w:pPr>
      <w:r>
        <w:rPr/>
        <w:t xml:space="preserve">To the Jews, Ayenew ( 2009 ) observes that the application of the rubric Messiah on Jesus is influenced by other Christological facets of the New Testament. He observes that the Messianic hope in the Old Testament is bound to the eschatological instructions while in the New Testament ; it is capable to Christ ‘ s fables. To the Jews, the Messiah was supposed to keep chauvinistic features. </w:t>
      </w:r>
    </w:p>
    <w:p>
      <w:pPr>
        <w:pStyle w:val="TextBody"/>
        <w:bidi w:val="0"/>
        <w:spacing w:before="0" w:after="283"/>
        <w:jc w:val="start"/>
        <w:rPr/>
      </w:pPr>
      <w:r>
        <w:rPr/>
        <w:t xml:space="preserve">Harmonizing to the Old Testament, the term Messiah depicted an anointed one, a male monarch in Israel. This term was used on those that represented God to the Jews. Many Prophetss, nevertheless, prophesied of the coming of one ideal male monarch. Therefore, in the Judaic apprehension, the Messiah was supposed to carry through his earthly scene as a King. In New Testament Christology, the instructions of Christ offer an apprehension of the nature of Christ. </w:t>
      </w:r>
    </w:p>
    <w:p>
      <w:pPr>
        <w:pStyle w:val="TextBody"/>
        <w:bidi w:val="0"/>
        <w:spacing w:before="0" w:after="283"/>
        <w:jc w:val="start"/>
        <w:rPr/>
      </w:pPr>
      <w:r>
        <w:rPr/>
        <w:t xml:space="preserve">In the New Testament ‘ s position, Jesus Christ is depicted as a High priest. He is from the order of Melchizedek, an Old Testament priest, whose priesthood will last everlastingly. This implies that Christ is the 1 through whom God speaks his concluding words. However, the job is on how to understand whether Jesus bore a messianic uneasiness. Jesus rejected some of the Judaic instructions sing the Messiah. Harmonizing to Ayenew ( 2009 ) , this job can be examined through the scrutiny of rubrics used in Synoptic Christology. </w:t>
      </w:r>
    </w:p>
    <w:p>
      <w:pPr>
        <w:pStyle w:val="TextBody"/>
        <w:bidi w:val="0"/>
        <w:spacing w:before="0" w:after="283"/>
        <w:jc w:val="start"/>
        <w:rPr/>
      </w:pPr>
      <w:r>
        <w:rPr/>
        <w:t xml:space="preserve">Jesus accepted Peter ‘ s announcement that he was the Messiah. However, as depicted in the Gospel by Mark, he charges them non to state anyone about him. This raises inquiries on why Jesus was reserved and cautious about the application of the rubric. However, Ayenew ( 2009 ) observes that Jesus accepted the rubric reluctantly because the adherents believed that the Messiah could non endure. To the Jews, McClure ( 2011 ) observes that the Jewish Messiah was of a glorious personage. </w:t>
      </w:r>
    </w:p>
    <w:p>
      <w:pPr>
        <w:pStyle w:val="TextBody"/>
        <w:bidi w:val="0"/>
        <w:spacing w:before="0" w:after="283"/>
        <w:jc w:val="start"/>
        <w:rPr/>
      </w:pPr>
      <w:r>
        <w:rPr/>
        <w:t xml:space="preserve">In the early church outside the Gospels, the position on the Messiah is besides based on Christ ( Ayenew, 2009 ) . It can be observed from the books of Luke, Matthew and Acts that the nature of Jesus is elevated to that of the promised Messiah from the Resurrection. Harmonizing to Kessler ( 2002 ) , this depicts the mission of the early Christians of demoing how Jesus fulfilled the Old Testament. </w:t>
      </w:r>
    </w:p>
    <w:p>
      <w:pPr>
        <w:pStyle w:val="TextBody"/>
        <w:bidi w:val="0"/>
        <w:spacing w:before="0" w:after="283"/>
        <w:jc w:val="start"/>
        <w:rPr/>
      </w:pPr>
      <w:r>
        <w:rPr/>
        <w:t xml:space="preserve">Judaic elements are deep rooted in the Ethiopian Church more than the modern-day Christian Church is. Establishing on the significance of the Ark of Covenant and the Commandments, the Ethiopian Orthodox Church uses a Tabot in Holy Eucharist. Additionally, they conduct their Holy Eucharist in extremely sacred topographic points. This sacred is reserved for the ‘ cabinet ‘ while there is an outside ambulatory where anthem are sung. Additionally, there are many similarities in dietetic regulation in this church and the Jews. Ritual cleanliness is besides extremely appraised in this church. Saturday is besides observed as the Sabbath. As observed by Ayenew ( 2009 ) , scriptural Hebraic traditions have significantly affected the Ethiopian civilization. Ethiopian Christology has significantly been affected by the Cyrillian liturgical traditions. </w:t>
      </w:r>
    </w:p>
    <w:p>
      <w:pPr>
        <w:pStyle w:val="TextBody"/>
        <w:bidi w:val="0"/>
        <w:spacing w:before="0" w:after="283"/>
        <w:jc w:val="start"/>
        <w:rPr/>
      </w:pPr>
      <w:r>
        <w:rPr/>
        <w:t xml:space="preserve">However, harmonizing to Machen ( 1951 ) , the inquiry on what Christianity is termed by many as a inquiry raising high divisiveness. Harmonizing to those that oppose the inquiry, they view it as intervention of the efficiency of this huge organisation. However, on a critical position, the inquiry is extremely indispensable in enabling people understand what is the rightness of the positions on Christianity. Machen ( 1951 ) claims that efficiency entails making things, and oppugning the rightness of the ecclesiastical efficiency. This inquiry as asserted by Machen has had important religious progresss in the yesteryear. This inquiry is partially responsible for the Reformation, and in its absence, decease would be the effect. </w:t>
      </w:r>
    </w:p>
    <w:p>
      <w:pPr>
        <w:pStyle w:val="TextBody"/>
        <w:bidi w:val="0"/>
        <w:spacing w:before="0" w:after="283"/>
        <w:jc w:val="start"/>
        <w:rPr/>
      </w:pPr>
      <w:r>
        <w:rPr/>
        <w:t xml:space="preserve">Moachen ( 1951 ) argues that obtaining the reply to the inquiry is easy and a expression at the being of Christianity in the yesteryear is indispensable. Therefore, in understanding what Christianity entails, a expression at its history is indispensable. The historical nature of Christianity can be treated as other historical occurrences. In formalizing this claim, Machen ( 1951 ) cites the illustrations of imperiums and provinces. Understanding the constitution of an imperium requires a critical reappraisal of its history, so does Christianity. However, it is indispensable to understand Christianity from the interior lives instead than from an outside position. Harmonizing to his averments, Moss claims that for one to understand what Christianity is, he/she must be squealing the religion. However, this claim may transport much invalidness in it. A non-Christian can seek to understand Christianity although he/she does non squeal the religion. However, Moss validates this claim through his proposition that Christianity is non a signifier of mysticism and ever nowadayss itself to the unfastened. The factor bridges the spread between enemy and friend ( Christian and non-Christian ) . </w:t>
      </w:r>
    </w:p>
    <w:p>
      <w:pPr>
        <w:pStyle w:val="TextBody"/>
        <w:bidi w:val="0"/>
        <w:spacing w:before="0" w:after="283"/>
        <w:jc w:val="start"/>
        <w:rPr/>
      </w:pPr>
      <w:r>
        <w:rPr/>
        <w:t xml:space="preserve">However, Machen ( 1951 ) is coy on what point in the history of Christianity should the find be made. Christianity bears a long history and like any other motion, traveling to the beginning of the motion can give a rightful apprehension of its philosophies. Machen continues by asseverating that the laminitiss of Christianity had a right to pass for the future coevalss. This is true because it is through following the philosophies that the laminitiss incorporated in the motion. For one to be considered a Christian, he/she must adhere to those really guidelines/doctrines that the laminitiss provided. </w:t>
      </w:r>
    </w:p>
    <w:p>
      <w:pPr>
        <w:pStyle w:val="TextBody"/>
        <w:bidi w:val="0"/>
        <w:spacing w:before="0" w:after="283"/>
        <w:jc w:val="start"/>
        <w:rPr/>
      </w:pPr>
      <w:r>
        <w:rPr/>
        <w:t xml:space="preserve">Christian religion can merely be understood by reexamining its beginning from when Jesus called his adherents. Before so, Christianity was non in being or could merely hold existed in preliminary signifiers. It is non until the decease and Resurrection of Christ that Christianity was formed. The adherents spread what Christ had taught them. This can be put as the beginning of this motion. It is from this point that any knowledge-seeker can understand what Christianity is. </w:t>
      </w:r>
    </w:p>
    <w:p>
      <w:pPr>
        <w:pStyle w:val="TextBody"/>
        <w:bidi w:val="0"/>
        <w:spacing w:before="0" w:after="283"/>
        <w:jc w:val="start"/>
        <w:rPr/>
      </w:pPr>
      <w:r>
        <w:rPr/>
        <w:t xml:space="preserve">However, it is important to hold a critical position of what Christianity was at its origin. Harmonizing to modern apprehension, it can be asserted that Christianity is more of a manner of life than a philosophy ( McClure, 2011 ) . Doctrine merely acts as a symbolic rational look ( Machen, 1951 ) . This implies that the philosophy can alter from one coevals to another. However, this averment bears with it important incredulity. At this point, it is indispensable to do a differentiation between truthfulness and utility. The utility of an averment may be lost over the coevalss, but the truth remains throughout. Therefore, MACHEN ( 1951 ) implies that, in the hunt for truth, philosophy should non be treated as a altering look. This is an inexplicit look that philosophy can non be separated from the truth in hunt of cognition about Christianity. </w:t>
      </w:r>
    </w:p>
    <w:p>
      <w:pPr>
        <w:pStyle w:val="TextBody"/>
        <w:bidi w:val="0"/>
        <w:spacing w:before="0" w:after="283"/>
        <w:jc w:val="start"/>
        <w:rPr/>
      </w:pPr>
      <w:r>
        <w:rPr/>
        <w:t xml:space="preserve">Harmonizing to Machen ( 1951 ) observation, there is, nevertheless, a distinguishable difference between the early and modern Christianity. In the early yearss of Christianity, merely those things that conformed to the Christians manner of life were practiced. In the modern yearss, it is discernible that some things done by Christians do non conform to Christianity. Christianity was laid on the fact that Jesus died for the wickednesss of humanity ; was buried and rose once more. This is non a bare fact, but a foundation of other rehearsed facts pertinent to Christianity. This implies that, being founded on bare facts, many messages in Christianity remain unchanged. Christianity was founded upon messages that laid facts. Therefore, it may be considered infallible undermentioned McClure ( 2011 ) manner of believing that Christianity is founded on a factual philosophy of decease, burial and Resurrection of Christ.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https://assignbuster.com/the-chalcedon-crisis-and-monophysitism-theology-religion-essay/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chalcedon crisis and monophysitism 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chalcedon-crisis-and-monophysitism-theology-religion-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chalcedon crisis and monophysitism theology religion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chalcedon crisis and monophysitism theology religion essay</dc:title>
  <dc:subject>Others;</dc:subject>
  <dc:creator>AssignBuster</dc:creator>
  <cp:keywords/>
  <dc:description>Father Matthias, in his paper The Chalcedon Crisis and Monophysitism is measuring the belief of the Coptic Orthodox Church of Alexandria on the indivi...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