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 exciting new addition the shoe range nike side steps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is the proposed schedule for initial Sales Promotion: </w:t>
        <w:br/>
        <w:t xml:space="preserve">Week 5 The participants would be the shoe buyers who enter their purchase coupon into a lucky draw. </w:t>
        <w:br/>
        <w:t xml:space="preserve">This Sales promotion will be done side-by-side an active advertising campaign. The campaign will be based around the Side Step theme. Following are campaign details: </w:t>
        <w:br/>
        <w:t xml:space="preserve">Television Ad – The television ad will show any 2 leading Nike sponsored players side-stepping each other in a one-on-one match at the basketball court. This will be shown aesthetically using slow-motion video technique so as to show how Side Step shoes provide athletes with lightness. </w:t>
        <w:br/>
        <w:t xml:space="preserve">Print and Internet – Newspaper ads and flash-based web ads and banners will be used to promote the theme, tagline and brand essence of the shoe range.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https://assignbuster.com/an-exciting-new-addition-the-shoe-range-nike-side-steps/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 exciting new addition the shoe range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-exciting-new-addition-the-shoe-range-nike-side-ste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exciting new addition the shoe range nike side steps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exciting new addition the shoe range nike side steps</dc:title>
  <dc:subject>Others;</dc:subject>
  <dc:creator>AssignBuster</dc:creator>
  <cp:keywords/>
  <dc:description>The campaign will be based around the Side Step theme.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