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"https://assignbuster.com/the-malaysian-culture/"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The malaysian culture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Art &amp; Culture</w:t>
        </w:r>
      </w:hyperlink>
    </w:p>
    <w:p>
      <w:r>
        <w:br w:type="page"/>
      </w:r>
    </w:p>
    <w:p>
      <w:pPr>
        <w:pStyle w:val="TextBody"/>
        <w:bidi w:val="0"/>
        <w:jc w:val="both"/>
        <w:rPr/>
      </w:pPr>
      <w:r>
        <w:rPr/>
        <w:t xml:space="preserve">Being a Muslim country, Malaysians are generally more conservative. Therefore, it is important that travellers take note of the various factors. (Do note that there are more factors but I felt that the ones below are more applicable to the business context for the Australian members. ) </w:t>
      </w:r>
    </w:p>
    <w:p>
      <w:pPr>
        <w:pStyle w:val="TextBody"/>
        <w:bidi w:val="0"/>
        <w:jc w:val="both"/>
        <w:rPr/>
      </w:pPr>
      <w:r>
        <w:rPr/>
        <w:t xml:space="preserve">1. Dress appropriately – Ensure that your body is covered especially your chest, arms and legs to avoid unwanted attention and as a form of respect. </w:t>
      </w:r>
    </w:p>
    <w:p>
      <w:pPr>
        <w:pStyle w:val="TextBody"/>
        <w:bidi w:val="0"/>
        <w:jc w:val="both"/>
        <w:rPr/>
      </w:pPr>
      <w:r>
        <w:rPr/>
        <w:t xml:space="preserve">2. Meeting and greeting – Don’t offer to shake hands unless you know the opposite party is fairly westernized. Even so, let them offer the hand shake first. Never shake hands with a woman unless they offer to do so first. </w:t>
      </w:r>
    </w:p>
    <w:p>
      <w:pPr>
        <w:pStyle w:val="TextBody"/>
        <w:bidi w:val="0"/>
        <w:jc w:val="both"/>
        <w:rPr/>
      </w:pPr>
      <w:r>
        <w:rPr/>
        <w:t xml:space="preserve">3. It is not recommended to show public displays of affection as it is considered inappropriate behaviour, especially with someone of the opposite sex. </w:t>
      </w:r>
    </w:p>
    <w:p>
      <w:pPr>
        <w:pStyle w:val="TextBody"/>
        <w:bidi w:val="0"/>
        <w:jc w:val="both"/>
        <w:rPr/>
      </w:pPr>
      <w:r>
        <w:rPr/>
        <w:t xml:space="preserve">4. Always use the right hand to pass or accept anything as the left is traditionally “ dirty” because of its washroom connections. </w:t>
      </w:r>
    </w:p>
    <w:p>
      <w:pPr>
        <w:pStyle w:val="TextBody"/>
        <w:bidi w:val="0"/>
        <w:jc w:val="both"/>
        <w:rPr/>
      </w:pPr>
      <w:r>
        <w:rPr/>
        <w:t xml:space="preserve">5. As a form of respect, avoid alcohol and pork. Ensure that food items are “ Halal” (meaning permissible for Muslims). It is acceptable to eat with your fingers (right hand only). </w:t>
      </w:r>
    </w:p>
    <w:p>
      <w:pPr>
        <w:pStyle w:val="TextBody"/>
        <w:bidi w:val="0"/>
        <w:spacing w:before="0" w:after="283"/>
        <w:jc w:val="both"/>
        <w:rPr/>
      </w:pPr>
      <w:r>
        <w:rPr/>
        <w:t xml:space="preserve">6. It is important that you respect your elders. In order to show a sign of respect when passing by an older person, younger people are expected to bow their heads.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https://assignbuster.com/the-malaysian-culture/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The malaysian culture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art-n-cul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malaysian culture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malaysian culture</dc:title>
  <dc:subject>Art &amp; Culture;</dc:subject>
  <dc:creator>AssignBuster</dc:creator>
  <cp:keywords/>
  <dc:description>Dress appropriately Ensure that your body is covered especially your chest, arms and legs to avoid unwanted attention and as a form of respect.2.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Art &amp; Culture;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