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Dicyclohexyl phthalate c20h26o4 structure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Contents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Retention Index (Linear): </w:t>
      </w:r>
    </w:p>
    <w:tbl>
      <w:tblPr>
        <w:tblW w:w="434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831"/>
        <w:gridCol w:w="2509"/>
      </w:tblGrid>
      <w:tr>
        <w:trPr/>
        <w:tc>
          <w:tcPr>
            <w:tcW w:w="1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Molecular Formula </w:t>
            </w:r>
          </w:p>
        </w:tc>
        <w:tc>
          <w:tcPr>
            <w:tcW w:w="250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C </w:t>
            </w:r>
            <w:r>
              <w:rPr>
                <w:position w:val="-2"/>
                <w:sz w:val="19"/>
              </w:rPr>
              <w:t xml:space="preserve">20 </w:t>
            </w:r>
            <w:r>
              <w:rPr/>
              <w:t xml:space="preserve">H </w:t>
            </w:r>
            <w:r>
              <w:rPr>
                <w:position w:val="-2"/>
                <w:sz w:val="19"/>
              </w:rPr>
              <w:t xml:space="preserve">26 </w:t>
            </w:r>
            <w:r>
              <w:rPr/>
              <w:t xml:space="preserve">O </w:t>
            </w:r>
            <w:r>
              <w:rPr>
                <w:position w:val="-2"/>
                <w:sz w:val="19"/>
              </w:rPr>
              <w:t xml:space="preserve">4 </w:t>
            </w:r>
          </w:p>
        </w:tc>
      </w:tr>
      <w:tr>
        <w:trPr/>
        <w:tc>
          <w:tcPr>
            <w:tcW w:w="1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Average mass </w:t>
            </w:r>
          </w:p>
        </w:tc>
        <w:tc>
          <w:tcPr>
            <w:tcW w:w="250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330. 418 Da </w:t>
            </w:r>
          </w:p>
        </w:tc>
      </w:tr>
      <w:tr>
        <w:trPr/>
        <w:tc>
          <w:tcPr>
            <w:tcW w:w="1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 </w:t>
            </w:r>
          </w:p>
        </w:tc>
        <w:tc>
          <w:tcPr>
            <w:tcW w:w="250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1±0. 1 g/cm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 </w:t>
            </w:r>
          </w:p>
        </w:tc>
        <w:tc>
          <w:tcPr>
            <w:tcW w:w="250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425. 8±18. 0 °C at 760 mmHg </w:t>
            </w:r>
          </w:p>
        </w:tc>
      </w:tr>
      <w:tr>
        <w:trPr/>
        <w:tc>
          <w:tcPr>
            <w:tcW w:w="1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 </w:t>
            </w:r>
          </w:p>
        </w:tc>
        <w:tc>
          <w:tcPr>
            <w:tcW w:w="250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206. 6±19. 6 °C </w:t>
            </w:r>
          </w:p>
        </w:tc>
      </w:tr>
      <w:tr>
        <w:trPr/>
        <w:tc>
          <w:tcPr>
            <w:tcW w:w="1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 </w:t>
            </w:r>
          </w:p>
        </w:tc>
        <w:tc>
          <w:tcPr>
            <w:tcW w:w="250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91. 2±0. 4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 </w:t>
            </w:r>
          </w:p>
        </w:tc>
        <w:tc>
          <w:tcPr>
            <w:tcW w:w="250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36. 1±0. 5 10 </w:t>
            </w:r>
            <w:r>
              <w:rPr>
                <w:position w:val="8"/>
                <w:sz w:val="19"/>
              </w:rPr>
              <w:t xml:space="preserve">-24 </w:t>
            </w:r>
            <w:r>
              <w:rPr/>
              <w:t xml:space="preserve">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 </w:t>
            </w:r>
          </w:p>
        </w:tc>
        <w:tc>
          <w:tcPr>
            <w:tcW w:w="250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45. 8±5. 0 dyne/cm </w:t>
            </w:r>
          </w:p>
        </w:tc>
      </w:tr>
      <w:tr>
        <w:trPr/>
        <w:tc>
          <w:tcPr>
            <w:tcW w:w="18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 </w:t>
            </w:r>
          </w:p>
        </w:tc>
        <w:tc>
          <w:tcPr>
            <w:tcW w:w="250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288. 6±5. 0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</w:tbl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Experimental data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Predicted – ACD/Labs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Predicted – EPISuite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Predicted – ChemAxon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Predicted – Mcule </w:t>
      </w:r>
    </w:p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Experimental Physico-chemical Properties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Melting Point: </w:t>
      </w:r>
    </w:p>
    <w:tbl>
      <w:tblPr>
        <w:tblW w:w="292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65 °CTCIP0293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62-64 °CMerck Millipore1191, 800920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66 °CJean-Claude Bradley Open Melting Point Dataset21072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63-67 °CAlfa AesarH56004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63-67 °C (Literature)LabNetworkLN00223414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Boiling Point: </w:t>
      </w:r>
    </w:p>
    <w:tbl>
      <w:tblPr>
        <w:tblW w:w="292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200-235 °C / 4 mmHg (426. 6939-476. 9317 °C / 760 mmHg)LabNetworkLN00223414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Flash Point: </w:t>
      </w:r>
    </w:p>
    <w:tbl>
      <w:tblPr>
        <w:tblW w:w="340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406"/>
      </w:tblGrid>
      <w:tr>
        <w:trPr/>
        <w:tc>
          <w:tcPr>
            <w:tcW w:w="340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207 °CLabNetworkLN00223414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Gravity: </w:t>
      </w:r>
    </w:p>
    <w:tbl>
      <w:tblPr>
        <w:tblW w:w="321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211"/>
      </w:tblGrid>
      <w:tr>
        <w:trPr/>
        <w:tc>
          <w:tcPr>
            <w:tcW w:w="321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383 g/mLAlfa AesarH56004 </w:t>
            </w:r>
          </w:p>
        </w:tc>
      </w:tr>
    </w:tbl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Predicted Physico-chemical Properties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Predicted Melting Point: </w:t>
      </w:r>
    </w:p>
    <w:tbl>
      <w:tblPr>
        <w:tblW w:w="178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86"/>
      </w:tblGrid>
      <w:tr>
        <w:trPr/>
        <w:tc>
          <w:tcPr>
            <w:tcW w:w="178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65 °CTCI </w:t>
            </w:r>
          </w:p>
        </w:tc>
      </w:tr>
      <w:tr>
        <w:trPr/>
        <w:tc>
          <w:tcPr>
            <w:tcW w:w="178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65 °CTCIP0293 </w:t>
            </w:r>
          </w:p>
        </w:tc>
      </w:tr>
    </w:tbl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Miscellaneous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Safety: </w:t>
      </w:r>
    </w:p>
    <w:tbl>
      <w:tblPr>
        <w:tblW w:w="292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26-37-60Alfa AesarH56004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36/37/38Alfa AesarH56004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GHS07BiosynthW-104111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H315; H319; H335BiosynthW-104111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H315-H319-H335Alfa AesarH56004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IrritantSynQuest2623-1-58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P261; P305+P351+P338BiosynthW-104111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P261-P280-P305+P351+P338-P304+P340-P405-P501aAlfa AesarH56004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WarningAlfa AesarH56004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WarningBiosynthW-104111 </w:t>
            </w:r>
          </w:p>
        </w:tc>
      </w:tr>
    </w:tbl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Gas Chromatography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Retention Index (Kovats): </w:t>
      </w:r>
    </w:p>
    <w:tbl>
      <w:tblPr>
        <w:tblW w:w="292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2561 (estimated with error: 47)NIST Spectramainlib_250710, replib_232967, replib_313012, replib_315339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2453 (Program type: Isothermal; Col… (show more)umn class: Standard non-polar; Column length: 1. 5 m; Column type: Packed; CAS no: 84617; Active phase: SE-30; Carrier gas: He; Substrate: Chromosorb G HP (80-100 mesh); Data type: Kovats RI; Authors: Ramsey, J. D.; Lee, T. D.; Osselton, M. D.; Moffat, A. C., Gas-liquid chromatographic retention indices of 296 non-drug substances on SE-30 or OV-1 likely to be encountered in toxicological analyses, J. Chromatogr., 184, 1980, 185-206.)NIST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2461 (Program type: Isothermal; Col… (show more)umn class: Standard non-polar; Column length: 1. 5 m; Column type: Packed; CAS no: 84617; Active phase: SE-30; Carrier gas: He; Substrate: Chromosorb G HP (80-100 mesh); Data type: Kovats RI; Authors: Ramsey, J. D.; Lee, T. D.; Osselton, M. D.; Moffat, A. C., Gas-liquid chromatographic retention indices of 296 non-drug substances on SE-30 or OV-1 likely to be encountered in toxicological analyses, J. Chromatogr., 184, 1980, 185-206.)NIST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2475 (Program type: Isothermal; Col… (show more)umn class: Standard non-polar; Column diameter: 0. 3 mm; Column length: 50 m; Column type: Capillary; Start T: 250 C; CAS no: 84617; Active phase: SE-30; Carrier gas: He; Phase thickness: 0. 39 um; Data type: Kovats RI; Authors: Friocourt, M. P.; Berthou, F.; Picart, D.; Dreano, Y.; Floch, H. H., Glass Capillary Column Gas Chromatography of Phthalate Esters, J. Chromatogr., 172, 1979, 261-271.)NIST Spectranist ri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Retention Index (Normal Alkane): </w:t>
      </w:r>
    </w:p>
    <w:tbl>
      <w:tblPr>
        <w:tblW w:w="292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2434 (Program type: Ramp; Column cl… (show more)ass: Standard non-polar; Column diameter: 0. 32 mm; Column length: 25 m; Column type: Capillary; Heat rate: 3 K/min; Start T: 80 C; End T: 260 C; CAS no: 84617; Active phase: Ultra-1; Carrier gas: He; Phase thickness: 0. 25 um; Data type: Normal alkane RI; Authors: Okumura, T., retention indices of environmental chemicals on methyl silicone capillary column, Journal of Environmental Chemistry (Japan), 1(2), 1991, 333-358.)NIST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2454. 2 (Program type: Ramp; Column cl… (show more)ass: Standard non-polar; Column length: 1. 1 m; Column type: Packed; Heat rate: 8. 5 K/min; Start T: 50 C; End T: 300 C; CAS no: 84617; Active phase: OV-101; Carrier gas: N2; Substrate: Chromosorb W HP; Data type: Normal alkane RI; Authors: Saxton, W. L., Emergence temperature indices and relative retention times of pesticides and industrial chemicals determined by linear programmed temperature gas chromatography, J. Chromatogr., 393, 1987, 175-194.)NIST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2453 (Program type: Ramp; Column cl… (show more)ass: Standard non-polar; Column type: Other; CAS no: 84617; Active phase: Methyl Silicone; Data type: Normal alkane RI; Authors: Ardrey, R. E.; Moffat, A. C., Gas-liquid chromatographic retention indices of 1318 substances of toxicological interest on SE-30 or OV-1 stationary phase, J. Chromatogr., 220, 1981, 195-252.)NIST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2461 (Program type: Ramp; Column cl… (show more)ass: Standard non-polar; Column type: Other; CAS no: 84617; Active phase: Methyl Silicone; Data type: Normal alkane RI; Authors: Ardrey, R. E.; Moffat, A. C., Gas-liquid chromatographic retention indices of 1318 substances of toxicological interest on SE-30 or OV-1 stationary phase, J. Chromatogr., 220, 1981, 195-252.)NIST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2483. 8 (Program type: Complex; Column… (show more)class: Semi-standard non-polar; Column diameter: 0. 25 mm; Column length: 30 m; Column type: Capillary; Description: 80C(1min) =&gt; 50C/min =&gt; 200C =&gt; 15C/min =&gt; 350C (2min); CAS no: 84617; Active phase: DB-5MS; Phase thickness: 0. 25 um; Data type: Normal alkane RI; Authors: George, C.; Prest, H., A new approach to the analysis of phthalate esters by GC/MS, 2003.)NIST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2511. 3 (Program type: Complex; Column… (show more)class: Semi-standard non-polar; Column diameter: 0. 2 mm; Column length: 25 m; Column type: Capillary; Description: 100C(1min) =&gt; 30C/min=&gt; 150C(2min) =&gt; 3C/min=&gt; 205C =&gt; 10C/min =&gt; 260C(29min); CAS no: 84617; Active phase: SE-54; Phase thickness: 0. 33 um; Data type: Normal alkane RI; Authors: Stan, H.-J., Pesticide residue analysis in foodstuffs applying capillary gas chromatography with mass spectrometric detection State-of-the-art use of modified DFG-multimethod S19 and automated data evaluation, J. Chromatogr. A, 892, 2000, 347-377.)NIST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2468 (Program type: Ramp; Column cl… (show more)ass: Semi-standard non-polar; Column diameter: 0. 25 mm; Column length: 30 m; Column type: Capillary; Heat rate: 15 K/min; Start T: 120 C; End T: 160 C; End time: 16 min; CAS no: 84617; Active phase: DB-5; Data type: Normal alkane RI; Authors: Lopez-Avila, V.; Milanes, J.; Beckert, W. F., Single-laboratory evaluation of method 8060 for the determination of phthalates in environmental samples, J. Ass. Offic. Anal. Chem, 74(5), 1991, 793-808.)NIST Spectranist ri </w:t>
            </w:r>
          </w:p>
        </w:tc>
      </w:tr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2516. 1 (Program type: Complex; Column… (show more)class: Semi-standard non-polar; Column diameter: 0. 53 mm; Column length: 30 m; Column type: Capillary; Description: 150 0C (0. 5 min) ^ 3 0C/min -&gt; 220 0C ^ 5 0C/min -&gt; 275 0C (15 min); CAS no: 84617; Active phase: DB-5; Data type: Normal alkane RI; Authors: Lopez-Avila, V.; Milanes, J.; Beckert, W. F., Single-laboratory evaluation of method 8060 for the determination of phthalates in environmental samples, J. Ass. Offic. Anal. Chem, 74(5), 1991, 793-808.)NIST Spectranist ri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Retention Index (Linear): </w:t>
      </w:r>
    </w:p>
    <w:tbl>
      <w:tblPr>
        <w:tblW w:w="2926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26"/>
      </w:tblGrid>
      <w:tr>
        <w:trPr/>
        <w:tc>
          <w:tcPr>
            <w:tcW w:w="292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2472 (Program type: Ramp; Column cl… (show more)ass: Standard non-polar; Column type: Packed; Heat rate: 10 K/min; Start T: 100 C; End T: 340 C; CAS no: 84617; Active phase: SE-30; Carrier gas: N2; Substrate: Chromosorb Q; Data type: Linear RI; Authors: Messadi, D.; Vergnaud, J.-M., Quick identification and analysis of plasticizers in PVC by programmed-temperature gas chromatography using the best stationary phases, J. Appl. Polym. Sci., 24, 1979, 1215-1225.)NIST Spectranist ri </w:t>
            </w:r>
          </w:p>
        </w:tc>
      </w:tr>
    </w:tbl>
    <w:p>
      <w:pPr>
        <w:pStyle w:val="TextBody"/>
        <w:bidi w:val="0"/>
        <w:jc w:val="start"/>
        <w:rPr/>
      </w:pPr>
      <w:r>
        <w:rPr/>
        <w:t xml:space="preserve">Predicted data is generated using the ACD/Labs Percepta Platform – PhysChem Module </w:t>
      </w:r>
    </w:p>
    <w:p>
      <w:pPr>
        <w:pStyle w:val="a"/>
        <w:bidi w:val="0"/>
        <w:spacing w:before="0" w:after="0"/>
        <w:jc w:val="start"/>
        <w:rPr>
          <w:sz w:val="4"/>
          <w:szCs w:val="4"/>
        </w:rPr>
      </w:pPr>
      <w:r>
        <w:rPr>
          <w:sz w:val="4"/>
          <w:szCs w:val="4"/>
        </w:rPr>
      </w:r>
      <w:bookmarkStart w:id="1" w:name="_acdlabs-table"/>
      <w:bookmarkStart w:id="2" w:name="_acdlabs-table"/>
      <w:bookmarkEnd w:id="1"/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133"/>
        <w:gridCol w:w="2207"/>
      </w:tblGrid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1±0. 1 g/cm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425. 8±18. 0 °C at 760 mmHg </w:t>
            </w:r>
          </w:p>
        </w:tc>
      </w:tr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Vapour Pressure: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0±1. 0 mmHg at 25°C </w:t>
            </w:r>
          </w:p>
        </w:tc>
      </w:tr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Enthalpy of Vaporization: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68. 0±3. 0 kJ/mol </w:t>
            </w:r>
          </w:p>
        </w:tc>
      </w:tr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206. 6±19. 6 °C </w:t>
            </w:r>
          </w:p>
        </w:tc>
      </w:tr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Index of Refraction: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1. 544 </w:t>
            </w:r>
          </w:p>
        </w:tc>
      </w:tr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91. 2±0. 4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#H bond acceptors: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 </w:t>
            </w:r>
          </w:p>
        </w:tc>
      </w:tr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#H bond donors: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 </w:t>
            </w:r>
          </w:p>
        </w:tc>
      </w:tr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#Freely Rotating Bonds: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 </w:t>
            </w:r>
          </w:p>
        </w:tc>
      </w:tr>
      <w:tr>
        <w:trPr/>
        <w:tc>
          <w:tcPr>
            <w:tcW w:w="2133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#Rule of 5 Violations: </w:t>
            </w:r>
          </w:p>
        </w:tc>
        <w:tc>
          <w:tcPr>
            <w:tcW w:w="22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 </w:t>
            </w:r>
          </w:p>
        </w:tc>
      </w:tr>
    </w:tbl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216"/>
        <w:gridCol w:w="2124"/>
      </w:tblGrid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ACD/LogP: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5. 76 </w:t>
            </w:r>
          </w:p>
        </w:tc>
      </w:tr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ACD/LogD (pH 5. 5):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5. 32 </w:t>
            </w:r>
          </w:p>
        </w:tc>
      </w:tr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ACD/BCF (pH 5. 5):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6482. 34 </w:t>
            </w:r>
          </w:p>
        </w:tc>
      </w:tr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ACD/KOC (pH 5. 5):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18622. 12 </w:t>
            </w:r>
          </w:p>
        </w:tc>
      </w:tr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ACD/LogD (pH 7. 4):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5. 32 </w:t>
            </w:r>
          </w:p>
        </w:tc>
      </w:tr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ACD/BCF (pH 7. 4):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6482. 34 </w:t>
            </w:r>
          </w:p>
        </w:tc>
      </w:tr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ACD/KOC (pH 7. 4):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18622. 12 </w:t>
            </w:r>
          </w:p>
        </w:tc>
      </w:tr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 Surface Area: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53 Å </w:t>
            </w:r>
            <w:r>
              <w:rPr>
                <w:position w:val="8"/>
                <w:sz w:val="19"/>
              </w:rPr>
              <w:t xml:space="preserve">2 </w:t>
            </w:r>
          </w:p>
        </w:tc>
      </w:tr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36. 1±0. 5 10 </w:t>
            </w:r>
            <w:r>
              <w:rPr>
                <w:position w:val="8"/>
                <w:sz w:val="19"/>
              </w:rPr>
              <w:t xml:space="preserve">-24 </w:t>
            </w:r>
            <w:r>
              <w:rPr/>
              <w:t xml:space="preserve">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45. 8±5. 0 dyne/cm </w:t>
            </w:r>
          </w:p>
        </w:tc>
      </w:tr>
      <w:tr>
        <w:trPr/>
        <w:tc>
          <w:tcPr>
            <w:tcW w:w="2216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Volume: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288. 6±5. 0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</w:tbl>
    <w:p>
      <w:pPr>
        <w:pStyle w:val="TextBody"/>
        <w:bidi w:val="0"/>
        <w:spacing w:before="0" w:after="283"/>
        <w:jc w:val="start"/>
        <w:rPr/>
      </w:pPr>
      <w:r>
        <w:rPr/>
        <w:t xml:space="preserve">Predicted data is generated using the US Environmental Protection Agency’s EPISuite™ </w:t>
      </w:r>
    </w:p>
    <w:p>
      <w:pPr>
        <w:pStyle w:val="PreformattedText"/>
        <w:bidi w:val="0"/>
        <w:spacing w:before="0" w:after="0"/>
        <w:jc w:val="start"/>
        <w:rPr/>
      </w:pPr>
      <w:r>
        <w:rPr/>
        <w:t xml:space="preserve">   </w:t>
      </w:r>
      <w:r>
        <w:rPr/>
        <w:t>Log Octanol-Water Partition Coef (SRC): Log Kow (KOWWIN v1. 67 estimate) = 6. 20Boiling Pt, Melting Pt, Vapor Pressure Estimations (MPBPWIN v1. 42): Boiling Pt (deg C): 394. 85 (Adapted Stein &amp; Brown method)Melting Pt (deg C): 61. 45 (Mean or Weighted MP)VP(mm Hg, 25 deg C): 4. 58E-006 (Modified Grain method)MP (exp database): 66 deg CBP (exp database): 218 @ 4. 5 mm Hg deg CVP (exp database): 8. 69E-07 mm Hg at 25 deg CSubcooled liquid VP: 2. 21E-006 mm Hg (25 deg C, exp database VP )Water Solubility Estimate from Log Kow (WSKOW v1. 41): Water Solubility at 25 deg C (mg/L): 0. 04098log Kow used: 6. 20 (estimated)no-melting pt equation usedWater Sol (Exper. database match) = 4 mg/L (24 deg C)Exper. Ref: YALKOWSKY, SH &amp; DANNENFELSER, RM (1992)Water Sol Estimate from Fragments: Wat Sol (v1. 01 est) = 2. 4027 mg/LWat Sol (Exper. database match) = 4. 00Exper. Ref: YALKOWSKY, SH &amp; DANNENFELSER, RM (1992)ECOSAR Class Program (ECOSAR v0. 99h): Class(es) found: EstersHenrys Law Constant (25 deg C) [HENRYWIN v3. 10]: Bond Method : 7. 39E-007 atm-m3/moleGroup Method: 6. 43E-008 atm-m3/moleExper Database: 1. 00E-07 atm-m3/moleHenrys LC [VP/WSol estimate using EPI values]: 4. 859E-005 atm-m3/moleLog Octanol-Air Partition Coefficient (25 deg C) [KOAWIN v1. 10]: Log Kow used: 6. 20 (KowWin est)Log Kaw used: -5. 388 (exp database)Log Koa (KOAWIN v1. 10 estimate): 11. 588Log Koa (experimental database): NoneProbability of Rapid Biodegradation (BIOWIN v4. 10): Biowin1 (Linear Model) : 0. 9386Biowin2 (Non-Linear Model) : 0. 9985Expert Survey Biodegradation Results: Biowin3 (Ultimate Survey Model): 2. 7494 (weeks-months)Biowin4 (Primary Survey Model) : 3. 8289 (days )MITI Biodegradation Probability: Biowin5 (MITI Linear Model) : 0. 6716Biowin6 (MITI Non-Linear Model): 0. 6144Anaerobic Biodegradation Probability: Biowin7 (Anaerobic Linear Model): -0. 3232Ready Biodegradability Prediction: NOHydrocarbon Biodegradation (BioHCwin v1. 01): Structure incompatible with current estimation method! Sorption to aerosols (25 Dec C)[AEROWIN v1. 00]: Vapor pressure (liquid/subcooled): 0. 000295 Pa (2. 21E-006 mm Hg)Log Koa (Koawin est ): 11. 588Kp (particle/gas partition coef. (m3/ug)): Mackay model : 0. 0102 Octanol/air (Koa) model: 0. 0951 Fraction sorbed to airborne particulates (phi): Junge-Pankow model : 0. 269 Mackay model : 0. 449 Octanol/air (Koa) model: 0. 884 Atmospheric Oxidation (25 deg C) [AopWin v1. 92]: Hydroxyl Radicals Reaction: OVERALL OH Rate Constant = 24. 2718 E-12 cm3/molecule-secHalf-Life = 0. 441 Days (12-hr day; 1. 5E6 OH/cm3)Half-Life = 5. 288 HrsOzone Reaction: No Ozone Reaction EstimationFraction sorbed to airborne particulates (phi): 0. 359 (Junge, Mackay)Note: the sorbed fraction may be resistant to atmospheric oxidationSoil Adsorption Coefficient (PCKOCWIN v1. 66): Koc : 1. 764E+004Log Koc: 4. 246 Aqueous Base/Acid-Catalyzed Hydrolysis (25 deg C) [HYDROWIN v1. 67]: Total Kb for pH &gt; 8 at 25 deg C : 1. 883E-002 L/mol-secKb Half-Life at pH 8: 1. 166 years Kb Half-Life at pH 7: 11. 662 years Bioaccumulation Estimates from Log Kow (BCFWIN v2. 17): Log BCF from regression-based method = 4. 076 (BCF = 1. 191e+004)log Kow used: 6. 20 (estimated)Volatilization from Water: Henry LC: 1E-007 atm-m3/mole (Henry experimental database)Half-Life from Model River: 1. 064E+004 hours (443. 5 days)Half-Life from Model Lake : 1. 163E+005 hours (4845 days)Removal In Wastewater Treatment: Total removal: 92. 84 percentTotal biodegradation: 0. 77 percentTotal sludge adsorption: 92. 07 percentTotal to Air: 0. 00 percent(using 10000 hr Bio P, A, S)Level III Fugacity Model: Mass Amount Half-Life Emissions(percent) (hr) (kg/hr)Air 0. 113 10. 6 1000 Water 3. 16 900 1000 Soil 37 1. 8e+003 1000 Sediment 59. 7 8. 1e+003 0 Persistence Time: 2. 88e+003 hr</w:t>
      </w:r>
    </w:p>
    <w:p>
      <w:pPr>
        <w:pStyle w:val="PreformattedText"/>
        <w:bidi w:val="0"/>
        <w:spacing w:before="0" w:after="283"/>
        <w:jc w:val="start"/>
        <w:rPr/>
      </w:pPr>
      <w:r>
        <w:rPr/>
        <w:t xml:space="preserve"> 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Click to predict properties on the Chemicalize site </w:t>
      </w:r>
    </w:p>
    <w:p>
      <w:pPr>
        <w:pStyle w:val="TextBody"/>
        <w:numPr>
          <w:ilvl w:val="0"/>
          <w:numId w:val="4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1-Click Docking </w:t>
      </w:r>
    </w:p>
    <w:p>
      <w:pPr>
        <w:pStyle w:val="TextBody"/>
        <w:numPr>
          <w:ilvl w:val="0"/>
          <w:numId w:val="4"/>
        </w:numPr>
        <w:tabs>
          <w:tab w:val="clear" w:pos="1134"/>
          <w:tab w:val="left" w:pos="707" w:leader="none"/>
        </w:tabs>
        <w:bidi w:val="0"/>
        <w:spacing w:before="0" w:after="283"/>
        <w:ind w:start="707" w:hanging="283"/>
        <w:jc w:val="start"/>
        <w:rPr/>
      </w:pPr>
      <w:r>
        <w:rPr/>
        <w:t xml:space="preserve">1-Click Scaffold Hop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https://assignbuster.com/dicyclohexyl-phthalate-c20h26o4-structure/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Dicyclohexyl phthalate c20h26o4 structur...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2">
    <w:abstractNumId w:val="1"/>
  </w:num>
  <w:num w:numId="3">
    <w:abstractNumId w:val="2"/>
  </w:num>
  <w:num w:numId="4">
    <w:abstractNumId w:val="3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  <w:style w:type="paragraph" w:styleId="TableContents">
    <w:name w:val="Table Contents"/>
    <w:basedOn w:val="TextBody"/>
    <w:qFormat/>
    <w:pPr/>
    <w:rPr/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dicyclohexyl-phthalate-c20h26o4-struc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Dicyclohexyl phthalate c20h26o4 structure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Dicyclohexyl phthalate c20h26o4 structure</dc:title>
  <dc:subject>Others;</dc:subject>
  <dc:creator>AssignBuster</dc:creator>
  <cp:keywords/>
  <dc:description>4 cm 3 Polarizability 36.1 0.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