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"https://assignbuster.com/brand-management-mid-term-study-guide/"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Brand management mid term study guide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Biswas: Brand Management (MAR 6936; Spring 2013) MAR 6936: MIDTERM EXAM STUDY GUIDE Exam Format: The exam will have a mix of multiple-choice questions and short answers, with a higher total number of points for short answer questions. NOTE: Anything and everything covered in class (through lectures, discussion, articles, activities, etc. ) and/or posted on Blackboard, are potential exam material. The topics listed below can be used as a Study Guide. </w:t>
      </w:r>
    </w:p>
    <w:p>
      <w:pPr>
        <w:pStyle w:val="TextBody"/>
        <w:bidi w:val="0"/>
        <w:jc w:val="both"/>
        <w:rPr/>
      </w:pPr>
      <w:r>
        <w:rPr/>
        <w:t xml:space="preserve">However, from an exam point of view, that does NOT preclude the other material covered in class. Introduction to Basic Issues: defining a brand; new challenges; the concept of brand equity; steps in the strategic brand management process. Branding Innovations and New Products: Issues in branding innovations; different options in naming a new product/innovation; becoming brand exemplars; first mover issues; reasons for new branding innovations to succeed versus fail; reasons for branding an innovation. </w:t>
      </w:r>
    </w:p>
    <w:p>
      <w:pPr>
        <w:pStyle w:val="TextBody"/>
        <w:bidi w:val="0"/>
        <w:jc w:val="both"/>
        <w:rPr/>
      </w:pPr>
      <w:r>
        <w:rPr/>
        <w:t xml:space="preserve">Brands, Branding, and Meaning of Brands: Brands and competitive advantage; brand story/meaning; brands and competitive advantages; brands as signals of product quality; designing branding strategy. Brand Positioning: Defining comparative frames of reference; issues related to PoP and PoD; brand positioning; product category membership; challenges in positioning; core brand values; brand mantras. Brand Extensions and Brand Portfolios: When are brand extensions appropriate? When are they successful/unsuccessful?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Advantages/disadvantages of brand extensions; key aspects of brand portfolios; criteria for cutting down brands and brand extensions from a portfolio. Managing Brands over Time: Long-term vs. short-term foci and the related strategies; revitalizing a fading brand; improving and reinforcing brand image over time. HBS Cases: You should be familiar with the concepts/principles that we discussed in class in the context of the HBS cases, such as traditional vs. non-traditional branding strategies and breakaway positioning strategy.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https://assignbuster.com/brand-management-mid-term-study-guide/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Brand management mid term study guide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Brand management mid term study guide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management mid term study guide</dc:title>
  <dc:subject>Business;Management</dc:subject>
  <dc:creator>AssignBuster</dc:creator>
  <cp:keywords/>
  <dc:description>Advantagesdisadvantages of brand extensions; key aspects of brand portfolios; criteria for cutting down brands and brand extensions from a portfolio.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