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"https://assignbuster.com/air-pollution-and-citizen-awareness/"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Air pollution and citizen awareness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Since an emission-free engine was required, electricity was the appropriate fuel to be used in the car (Simioni, 2012). Many companies have in the past only managed to get hybrid engines of electricity and organic fuel. However, this does not solve the emission issue as organic fuels are still involved. However, based on Harvard Business School (2008) Tesla motors have found the solution by producing a fully electric engine for vehicles. Their engines only use motors that re driven by magnetic fields generated by electric coils thus driving the car, and in the end, an emission-free engine is achieved. One only needs to plug the car into a normal electrical socket and the vehicle will get charged. </w:t>
        <w:br/>
        <w:t xml:space="preserve">Jupp &amp; Sapsford, (2011) have it that in order to fully discuss this issue, it is pertinent that appropriate data collection through qualitative method is done. This is the best choice for the expected data should be in figures and pictures. In the analysis of the data. The content analysis method will be employed, so that the full picture of the adverse effects of air pollution is captured and how electric vehicles from Tesla Motors will help do away with air pollution.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https://assignbuster.com/air-pollution-and-citizen-awareness/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Air pollution and citizen awareness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Air pollution and citizen awareness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pollution and citizen awareness</dc:title>
  <dc:subject>Literature;Russian Literature</dc:subject>
  <dc:creator>AssignBuster</dc:creator>
  <cp:keywords/>
  <dc:description>Since an emission-free engine was required, electricity was the appropriate fuel to be used in the car.</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