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"https://assignbuster.com/promotional-strategies-for-kit-kat/"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Promotional strategies for kit kat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Marketing ID Lecturer Choose a product you believe is improperly advertised, marketed, packaged or priced? </w:t>
        <w:br/>
        <w:t xml:space="preserve">2. What you would do differently? </w:t>
        <w:br/>
        <w:br/>
        <w:t xml:space="preserve">Taking a break in today’s fast-paced life is integral. The current pack is very clean, in-your-face, well branded, but it has nothing else to say. Before any design modification, I will spot the key visual equities that aid consumers identify the brand, I will just add in these elements for more interaction (Aaker 2004). I would refresh and rejuvenate the pack design rather than re-invent it because it is not necessary for loyal consumers to appreciate a pack transformation. To really get creative with the pack design I would replace the brand name with seasonal messages as well. </w:t>
        <w:br/>
        <w:t xml:space="preserve">For example, on Mother’s day I will design the packs creatively with an amazingly patterned embossed print on the wrapper with confetti which can say ‘ The Best Mom Ever’; a celebration break for the mothers. I can also depict the ‘ break’ by creatively executing the barcode as well, perhaps by leaving space between the horizontal lines.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https://assignbuster.com/promotional-strategies-for-kit-kat/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Promotional strategies for kit kat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Promotional strategies for kit kat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Promotional strategies for kit kat</dc:title>
  <dc:subject>Business;Marketing</dc:subject>
  <dc:creator>AssignBuster</dc:creator>
  <cp:keywords/>
  <dc:description>I would refresh and rejuvenate the pack design rather than re-invent it because it is not necessary for loyal consumers to appreciate a pack transform...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