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"https://assignbuster.com/house-prices-between-newcastle-and-birmingham/"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House prices between newcastle and birmingham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Introduction Houses prices in Newcastle are more expensive than Birmingham. Newcastle is one of the largest cities in the UK, it has more than 500 shops in the city centre. Newcastle is famous in sport and it has one of the biggest stadiums in the UK; the St James’s park, home for Newcastle United football team. The thing about Newcastle is that you can see the mixture between the old and traditional buildings and the modern buildings which gives the city a beautiful view, it also known by its famous bridge and river which it called the Tyne Bridge. Newcastle is popular by its major universities which they are Newcastle University and Northumbria University. Famous places that are recommended to visit are The Millenium Bridge, The Quayside, and Theatre Royal. </w:t>
        <w:br/>
        <w:t xml:space="preserve">Birmingham is the UK’s second largest city. And one of the most greenest city in the UK, it also has a major university called University of Birmingham its known as one of the best universities in the UK. Birmingham is famous by its big and beautiful theatre the Birmingham Hippodrome. </w:t>
        <w:br/>
        <w:t xml:space="preserve">For this project I collected secondary data by websites and I looked at 30 houses prices and the difference between two different cities </w:t>
        <w:br/>
        <w:t xml:space="preserve">Property prices in Birmingham </w:t>
        <w:br/>
        <w:t xml:space="preserve">Properties in Birmingham </w:t>
        <w:br/>
        <w:br/>
        <w:t xml:space="preserve">Type of house </w:t>
        <w:br/>
        <w:t xml:space="preserve">Bedrooms </w:t>
        <w:br/>
        <w:t xml:space="preserve">Price </w:t>
        <w:br/>
        <w:t xml:space="preserve">1 </w:t>
        <w:br/>
        <w:t xml:space="preserve">detached house </w:t>
        <w:br/>
        <w:t xml:space="preserve">4 </w:t>
        <w:br/>
        <w:t xml:space="preserve">£ 650, 000 </w:t>
        <w:br/>
        <w:t xml:space="preserve">2 </w:t>
        <w:br/>
        <w:t xml:space="preserve">semi-detached house </w:t>
        <w:br/>
        <w:t xml:space="preserve">5 </w:t>
        <w:br/>
        <w:t xml:space="preserve">£ 650, 000 </w:t>
        <w:br/>
        <w:t xml:space="preserve">3 </w:t>
        <w:br/>
        <w:t xml:space="preserve">semi-detached house </w:t>
        <w:br/>
        <w:t xml:space="preserve">6 </w:t>
        <w:br/>
        <w:t xml:space="preserve">£ 665, 000 </w:t>
        <w:br/>
        <w:t xml:space="preserve">4 </w:t>
        <w:br/>
        <w:t xml:space="preserve">detached house </w:t>
        <w:br/>
        <w:t xml:space="preserve">5 </w:t>
        <w:br/>
        <w:t xml:space="preserve">£ 675, 000 </w:t>
        <w:br/>
        <w:t xml:space="preserve">5 </w:t>
        <w:br/>
        <w:t xml:space="preserve">detached house </w:t>
        <w:br/>
        <w:t xml:space="preserve">6 </w:t>
        <w:br/>
        <w:t xml:space="preserve">£ 695, 000 </w:t>
        <w:br/>
        <w:t xml:space="preserve">6 </w:t>
        <w:br/>
        <w:t xml:space="preserve">detached house </w:t>
        <w:br/>
        <w:t xml:space="preserve">6 </w:t>
        <w:br/>
        <w:t xml:space="preserve">£ 699, 950 </w:t>
        <w:br/>
        <w:t xml:space="preserve">7 </w:t>
        <w:br/>
        <w:t xml:space="preserve">detached house </w:t>
        <w:br/>
        <w:t xml:space="preserve">6 </w:t>
        <w:br/>
        <w:t xml:space="preserve">£ 720, 000 </w:t>
        <w:br/>
        <w:t xml:space="preserve">8 </w:t>
        <w:br/>
        <w:t xml:space="preserve">detached house </w:t>
        <w:br/>
        <w:t xml:space="preserve">8 </w:t>
        <w:br/>
        <w:t xml:space="preserve">£ 750, 000 </w:t>
        <w:br/>
        <w:t xml:space="preserve">9 </w:t>
        <w:br/>
        <w:t xml:space="preserve">detached house </w:t>
        <w:br/>
        <w:t xml:space="preserve">4 </w:t>
        <w:br/>
        <w:t xml:space="preserve">£ 775, 000 </w:t>
        <w:br/>
        <w:t xml:space="preserve">10 </w:t>
        <w:br/>
        <w:t xml:space="preserve">detached house </w:t>
        <w:br/>
        <w:t xml:space="preserve">5 </w:t>
        <w:br/>
        <w:t xml:space="preserve">£ 795, 000 </w:t>
        <w:br/>
        <w:t xml:space="preserve">11 </w:t>
        <w:br/>
        <w:t xml:space="preserve">detached house </w:t>
        <w:br/>
        <w:t xml:space="preserve">5 </w:t>
        <w:br/>
        <w:t xml:space="preserve">£ 820, 000 </w:t>
        <w:br/>
        <w:t xml:space="preserve">12 </w:t>
        <w:br/>
        <w:t xml:space="preserve">detached house </w:t>
        <w:br/>
        <w:t xml:space="preserve">6 </w:t>
        <w:br/>
        <w:t xml:space="preserve">£ 825, 000 </w:t>
        <w:br/>
        <w:t xml:space="preserve">13 </w:t>
        <w:br/>
        <w:t xml:space="preserve">detached house </w:t>
        <w:br/>
        <w:t xml:space="preserve">4 </w:t>
        <w:br/>
        <w:t xml:space="preserve">£ 850, 000 </w:t>
        <w:br/>
        <w:t xml:space="preserve">14 </w:t>
        <w:br/>
        <w:t xml:space="preserve">detached house </w:t>
        <w:br/>
        <w:t xml:space="preserve">5 </w:t>
        <w:br/>
        <w:t xml:space="preserve">£ 875, 000 </w:t>
        <w:br/>
        <w:t xml:space="preserve">15 </w:t>
        <w:br/>
        <w:t xml:space="preserve">detached house </w:t>
        <w:br/>
        <w:t xml:space="preserve">5 </w:t>
        <w:br/>
        <w:t xml:space="preserve">£ 890, 000 </w:t>
        <w:br/>
        <w:t xml:space="preserve">16 </w:t>
        <w:br/>
        <w:t xml:space="preserve">detached house </w:t>
        <w:br/>
        <w:t xml:space="preserve">4 </w:t>
        <w:br/>
        <w:t xml:space="preserve">£ 899, 000 </w:t>
        <w:br/>
        <w:t xml:space="preserve">17 </w:t>
        <w:br/>
        <w:t xml:space="preserve">semi-detached house </w:t>
        <w:br/>
        <w:t xml:space="preserve">4 </w:t>
        <w:br/>
        <w:t xml:space="preserve">£ 925, 000 </w:t>
        <w:br/>
        <w:t xml:space="preserve">18 </w:t>
        <w:br/>
        <w:t xml:space="preserve">detached house </w:t>
        <w:br/>
        <w:t xml:space="preserve">5 </w:t>
        <w:br/>
        <w:t xml:space="preserve">£ 985, 000 </w:t>
        <w:br/>
        <w:t xml:space="preserve">19 </w:t>
        <w:br/>
        <w:t xml:space="preserve">detached house </w:t>
        <w:br/>
        <w:t xml:space="preserve">6 </w:t>
        <w:br/>
        <w:t xml:space="preserve">£ 995, 000 </w:t>
        <w:br/>
        <w:t xml:space="preserve">20 </w:t>
        <w:br/>
        <w:t xml:space="preserve">detached house </w:t>
        <w:br/>
        <w:t xml:space="preserve">6 </w:t>
        <w:br/>
        <w:t xml:space="preserve">£ 1, 200, 000 </w:t>
        <w:br/>
        <w:t xml:space="preserve">21 </w:t>
        <w:br/>
        <w:t xml:space="preserve">detached house </w:t>
        <w:br/>
        <w:t xml:space="preserve">7 </w:t>
        <w:br/>
        <w:t xml:space="preserve">£ 1, 250, 000 </w:t>
        <w:br/>
        <w:t xml:space="preserve">22 </w:t>
        <w:br/>
        <w:t xml:space="preserve">detached house </w:t>
        <w:br/>
        <w:t xml:space="preserve">8 </w:t>
        <w:br/>
        <w:t xml:space="preserve">£ 1, 330, 000 </w:t>
        <w:br/>
        <w:t xml:space="preserve">23 </w:t>
        <w:br/>
        <w:t xml:space="preserve">detached house </w:t>
        <w:br/>
        <w:t xml:space="preserve">8 </w:t>
        <w:br/>
        <w:t xml:space="preserve">£ 1, 450, 000 </w:t>
        <w:br/>
        <w:t xml:space="preserve">24 </w:t>
        <w:br/>
        <w:t xml:space="preserve">detached house </w:t>
        <w:br/>
        <w:t xml:space="preserve">6 </w:t>
        <w:br/>
        <w:t xml:space="preserve">£ 1, 675, 000 </w:t>
        <w:br/>
        <w:t xml:space="preserve">25 </w:t>
        <w:br/>
        <w:t xml:space="preserve">detached house </w:t>
        <w:br/>
        <w:t xml:space="preserve">8 </w:t>
        <w:br/>
        <w:t xml:space="preserve">£ 1, 700, 000 </w:t>
        <w:br/>
        <w:t xml:space="preserve">26 </w:t>
        <w:br/>
        <w:t xml:space="preserve">detached house </w:t>
        <w:br/>
        <w:t xml:space="preserve">6 </w:t>
        <w:br/>
        <w:t xml:space="preserve">£ 1, 800, 000 </w:t>
        <w:br/>
        <w:t xml:space="preserve">27 </w:t>
        <w:br/>
        <w:t xml:space="preserve">detached house </w:t>
        <w:br/>
        <w:t xml:space="preserve">10 </w:t>
        <w:br/>
        <w:t xml:space="preserve">£ 1, 995, 000 </w:t>
        <w:br/>
        <w:t xml:space="preserve">28 </w:t>
        <w:br/>
        <w:t xml:space="preserve">detached house </w:t>
        <w:br/>
        <w:t xml:space="preserve">6 </w:t>
        <w:br/>
        <w:t xml:space="preserve">£ 2, 000, 000 </w:t>
        <w:br/>
        <w:t xml:space="preserve">29 </w:t>
        <w:br/>
        <w:t xml:space="preserve">detached house </w:t>
        <w:br/>
        <w:t xml:space="preserve">9 </w:t>
        <w:br/>
        <w:t xml:space="preserve">£ 2, 100, 000 </w:t>
        <w:br/>
        <w:t xml:space="preserve">30 </w:t>
        <w:br/>
        <w:t xml:space="preserve">detached house </w:t>
        <w:br/>
        <w:t xml:space="preserve">8 </w:t>
        <w:br/>
        <w:t xml:space="preserve">£ 2, 300, 000 </w:t>
        <w:br/>
        <w:t xml:space="preserve">mean </w:t>
        <w:br/>
        <w:t xml:space="preserve">£ 1, 131, 298 </w:t>
        <w:br/>
        <w:t xml:space="preserve">median </w:t>
        <w:br/>
        <w:t xml:space="preserve">£ 894, 500 </w:t>
        <w:br/>
        <w:t xml:space="preserve">Property prices in Newcastle </w:t>
        <w:br/>
        <w:t xml:space="preserve">Type of house </w:t>
        <w:br/>
        <w:t xml:space="preserve">Bedrooms </w:t>
        <w:br/>
        <w:t xml:space="preserve">Price </w:t>
        <w:br/>
        <w:t xml:space="preserve">semi-detached house </w:t>
        <w:br/>
        <w:t xml:space="preserve">6 </w:t>
        <w:br/>
        <w:t xml:space="preserve">£ 650, 000 </w:t>
        <w:br/>
        <w:t xml:space="preserve">detached house </w:t>
        <w:br/>
        <w:t xml:space="preserve">5 </w:t>
        <w:br/>
        <w:t xml:space="preserve">£ 700, 000 </w:t>
        <w:br/>
        <w:t xml:space="preserve">detached house </w:t>
        <w:br/>
        <w:t xml:space="preserve">5 </w:t>
        <w:br/>
        <w:t xml:space="preserve">£ 740, 000 </w:t>
        <w:br/>
        <w:t xml:space="preserve">detached house </w:t>
        <w:br/>
        <w:t xml:space="preserve">5 </w:t>
        <w:br/>
        <w:t xml:space="preserve">£ 745, 000 </w:t>
        <w:br/>
        <w:t xml:space="preserve">detached house </w:t>
        <w:br/>
        <w:t xml:space="preserve">4 </w:t>
        <w:br/>
        <w:t xml:space="preserve">£ 750, 000 </w:t>
        <w:br/>
        <w:t xml:space="preserve">detached house </w:t>
        <w:br/>
        <w:t xml:space="preserve">4 </w:t>
        <w:br/>
        <w:t xml:space="preserve">£ 760, 000 </w:t>
        <w:br/>
        <w:t xml:space="preserve">detached house </w:t>
        <w:br/>
        <w:t xml:space="preserve">4 </w:t>
        <w:br/>
        <w:t xml:space="preserve">£ 765, 000 </w:t>
        <w:br/>
        <w:t xml:space="preserve">detached house </w:t>
        <w:br/>
        <w:t xml:space="preserve">4 </w:t>
        <w:br/>
        <w:t xml:space="preserve">£ 795, 000 </w:t>
        <w:br/>
        <w:t xml:space="preserve">detached house </w:t>
        <w:br/>
        <w:t xml:space="preserve">4 </w:t>
        <w:br/>
        <w:t xml:space="preserve">£ 800, 000 </w:t>
        <w:br/>
        <w:t xml:space="preserve">semi-detached house </w:t>
        <w:br/>
        <w:t xml:space="preserve">5 </w:t>
        <w:br/>
        <w:t xml:space="preserve">£ 825, 000 </w:t>
        <w:br/>
        <w:t xml:space="preserve">semi-detached house </w:t>
        <w:br/>
        <w:t xml:space="preserve">5 </w:t>
        <w:br/>
        <w:t xml:space="preserve">£ 845, 000 </w:t>
        <w:br/>
        <w:t xml:space="preserve">semi-detached house </w:t>
        <w:br/>
        <w:t xml:space="preserve">5 </w:t>
        <w:br/>
        <w:t xml:space="preserve">£ 850, 000 </w:t>
        <w:br/>
        <w:t xml:space="preserve">detached house </w:t>
        <w:br/>
        <w:t xml:space="preserve">5 </w:t>
        <w:br/>
        <w:t xml:space="preserve">£ 895, 000 </w:t>
        <w:br/>
        <w:t xml:space="preserve">detached house </w:t>
        <w:br/>
        <w:t xml:space="preserve">6 </w:t>
        <w:br/>
        <w:t xml:space="preserve">£ 899, 950 </w:t>
        <w:br/>
        <w:t xml:space="preserve">terraced </w:t>
        <w:br/>
        <w:t xml:space="preserve">6 </w:t>
        <w:br/>
        <w:t xml:space="preserve">£ 900, 000 </w:t>
        <w:br/>
        <w:t xml:space="preserve">semi-detached house </w:t>
        <w:br/>
        <w:t xml:space="preserve">6 </w:t>
        <w:br/>
        <w:t xml:space="preserve">£ 925, 000 </w:t>
        <w:br/>
        <w:t xml:space="preserve">detached house </w:t>
        <w:br/>
        <w:t xml:space="preserve">6 </w:t>
        <w:br/>
        <w:t xml:space="preserve">£ 950, 000 </w:t>
        <w:br/>
        <w:t xml:space="preserve">detached house </w:t>
        <w:br/>
        <w:t xml:space="preserve">5 </w:t>
        <w:br/>
        <w:t xml:space="preserve">£ 975, 000 </w:t>
        <w:br/>
        <w:t xml:space="preserve">detached house </w:t>
        <w:br/>
        <w:t xml:space="preserve">6 </w:t>
        <w:br/>
        <w:t xml:space="preserve">£ 995, 000 </w:t>
        <w:br/>
        <w:t xml:space="preserve">bungalow </w:t>
        <w:br/>
        <w:t xml:space="preserve">2 </w:t>
        <w:br/>
        <w:t xml:space="preserve">£ 1, 000, 000 </w:t>
        <w:br/>
        <w:t xml:space="preserve">detached house </w:t>
        <w:br/>
        <w:t xml:space="preserve">4 </w:t>
        <w:br/>
        <w:t xml:space="preserve">£ 1, 100, 000 </w:t>
        <w:br/>
        <w:t xml:space="preserve">terraced </w:t>
        <w:br/>
        <w:t xml:space="preserve">7 </w:t>
        <w:br/>
        <w:t xml:space="preserve">£ 1, 195, 000 </w:t>
        <w:br/>
        <w:t xml:space="preserve">detached house </w:t>
        <w:br/>
        <w:t xml:space="preserve">7 </w:t>
        <w:br/>
        <w:t xml:space="preserve">£ 1, 250, 000 </w:t>
        <w:br/>
        <w:t xml:space="preserve">semi-detached house </w:t>
        <w:br/>
        <w:t xml:space="preserve">7 </w:t>
        <w:br/>
        <w:t xml:space="preserve">£ 1, 275, 000 </w:t>
        <w:br/>
        <w:t xml:space="preserve">detached house </w:t>
        <w:br/>
        <w:t xml:space="preserve">6 </w:t>
        <w:br/>
        <w:t xml:space="preserve">£ 1, 490, 000 </w:t>
        <w:br/>
        <w:t xml:space="preserve">semi-detached house </w:t>
        <w:br/>
        <w:t xml:space="preserve">8 </w:t>
        <w:br/>
        <w:t xml:space="preserve">£ 1, 500, 000 </w:t>
        <w:br/>
        <w:t xml:space="preserve">semi-detached house </w:t>
        <w:br/>
        <w:t xml:space="preserve">6 </w:t>
        <w:br/>
        <w:t xml:space="preserve">£ 1, 600, 000 </w:t>
        <w:br/>
        <w:t xml:space="preserve">terraced </w:t>
        <w:br/>
        <w:t xml:space="preserve">5 </w:t>
        <w:br/>
        <w:t xml:space="preserve">£ 1, 845, 000 </w:t>
        <w:br/>
        <w:t xml:space="preserve">detached house </w:t>
        <w:br/>
        <w:t xml:space="preserve">5 </w:t>
        <w:br/>
        <w:t xml:space="preserve">£ 1, 999, 500 </w:t>
        <w:br/>
        <w:t xml:space="preserve">detached house </w:t>
        <w:br/>
        <w:t xml:space="preserve">6 </w:t>
        <w:br/>
        <w:t xml:space="preserve">£ 2, 995, 000 </w:t>
        <w:br/>
        <w:t xml:space="preserve">mean </w:t>
        <w:br/>
        <w:t xml:space="preserve">£ 1, 100, 482 </w:t>
        <w:br/>
        <w:t xml:space="preserve">median </w:t>
        <w:br/>
        <w:t xml:space="preserve">£ 925, 000 </w:t>
        <w:br/>
        <w:t xml:space="preserve">A review of the data from Birmingham and Newcastle reveals a significant difference in the types of houses available in both cities. In Birmingham, most houses have 6 bedrooms while in Newcastle, most houses have 5 bedrooms. </w:t>
        <w:br/>
        <w:t xml:space="preserve">Unlike Birmingham, Newcastle has a higher variety in types of houses available. Besides, semi-detached and detached houses, there are bungalow s and terraced houses available in the market. Demand for detached and semi-detached houses however, is high in both towns. </w:t>
        <w:br/>
        <w:t xml:space="preserve">The data from the two cities is relatively similar in terms of house availability in relation to price. Cheap houses are readily available while the expensive ones are hardly available. </w:t>
        <w:br/>
        <w:t xml:space="preserve">Median = £ 900, 000 </w:t>
        <w:br/>
        <w:t xml:space="preserve">Upper quartile range= £ 1, 325, 000 </w:t>
        <w:br/>
        <w:t xml:space="preserve">Lower quartile range= £ 725, 000 </w:t>
        <w:br/>
        <w:t xml:space="preserve">Inter-quartile range= 1, 325, 000 – 725, 000 = £ 600, 000 </w:t>
        <w:br/>
        <w:t xml:space="preserve">Median= £ 925, 000 </w:t>
        <w:br/>
        <w:t xml:space="preserve">Upper quartile range= £ 1, 100, 000 </w:t>
        <w:br/>
        <w:t xml:space="preserve">Lower quartile range= £ 600, 000 </w:t>
        <w:br/>
        <w:t xml:space="preserve">Inter-quartile range= 1, 100, 000- 600, 000 = £ 500, 000 </w:t>
        <w:br/>
        <w:t xml:space="preserve">Grouped Frequency table for Birmingham </w:t>
        <w:br/>
        <w:t xml:space="preserve">Frequency </w:t>
        <w:br/>
        <w:t xml:space="preserve">Mid-Point </w:t>
        <w:br/>
        <w:t xml:space="preserve">Fx Mid-Point </w:t>
        <w:br/>
        <w:t xml:space="preserve">Fx Mid-Point x Mid-Point </w:t>
        <w:br/>
        <w:t xml:space="preserve">500000 </w:t>
        <w:br/>
        <w:t xml:space="preserve">1000000 </w:t>
        <w:br/>
        <w:t xml:space="preserve">19 </w:t>
        <w:br/>
        <w:t xml:space="preserve">750000 </w:t>
        <w:br/>
        <w:t xml:space="preserve">14250000 </w:t>
        <w:br/>
        <w:t xml:space="preserve">1. 06875E+13 </w:t>
        <w:br/>
        <w:t xml:space="preserve">1000000 </w:t>
        <w:br/>
        <w:t xml:space="preserve">1500000 </w:t>
        <w:br/>
        <w:t xml:space="preserve">4 </w:t>
        <w:br/>
        <w:t xml:space="preserve">1250000 </w:t>
        <w:br/>
        <w:t xml:space="preserve">5000000 </w:t>
        <w:br/>
        <w:t xml:space="preserve">6. 25E+12 </w:t>
        <w:br/>
        <w:t xml:space="preserve">1500000 </w:t>
        <w:br/>
        <w:t xml:space="preserve">2000000 </w:t>
        <w:br/>
        <w:t xml:space="preserve">4 </w:t>
        <w:br/>
        <w:t xml:space="preserve">1750000 </w:t>
        <w:br/>
        <w:t xml:space="preserve">7000000 </w:t>
        <w:br/>
        <w:t xml:space="preserve">1. 225E+13 </w:t>
        <w:br/>
        <w:t xml:space="preserve">2000000 </w:t>
        <w:br/>
        <w:t xml:space="preserve">2500000 </w:t>
        <w:br/>
        <w:t xml:space="preserve">3 </w:t>
        <w:br/>
        <w:t xml:space="preserve">2250000 </w:t>
        <w:br/>
        <w:t xml:space="preserve">6750000 </w:t>
        <w:br/>
        <w:t xml:space="preserve">1. 51875E+13 </w:t>
        <w:br/>
        <w:t xml:space="preserve">Total </w:t>
        <w:br/>
        <w:t xml:space="preserve">30 </w:t>
        <w:br/>
        <w:t xml:space="preserve">Total </w:t>
        <w:br/>
        <w:t xml:space="preserve">£33, 000, 000 </w:t>
        <w:br/>
        <w:t xml:space="preserve">4. 4375E+13 </w:t>
        <w:br/>
        <w:t xml:space="preserve">Grouped Frequency table for Newcastle </w:t>
        <w:br/>
        <w:t xml:space="preserve">Frequency </w:t>
        <w:br/>
        <w:t xml:space="preserve">Mid-Point </w:t>
        <w:br/>
        <w:t xml:space="preserve">Fx Mid-Point </w:t>
        <w:br/>
        <w:t xml:space="preserve">Fx Mid-Point x Mid-Point </w:t>
        <w:br/>
        <w:t xml:space="preserve">500000 </w:t>
        <w:br/>
        <w:t xml:space="preserve">1000000 </w:t>
        <w:br/>
        <w:t xml:space="preserve">19 </w:t>
        <w:br/>
        <w:t xml:space="preserve">750000 </w:t>
        <w:br/>
        <w:t xml:space="preserve">14250000 </w:t>
        <w:br/>
        <w:t xml:space="preserve">1. 0688E+13 </w:t>
        <w:br/>
        <w:t xml:space="preserve">1000000 </w:t>
        <w:br/>
        <w:t xml:space="preserve">1500000 </w:t>
        <w:br/>
        <w:t xml:space="preserve">6 </w:t>
        <w:br/>
        <w:t xml:space="preserve">1250000 </w:t>
        <w:br/>
        <w:t xml:space="preserve">7500000 </w:t>
        <w:br/>
        <w:t xml:space="preserve">9. 375E+12 </w:t>
        <w:br/>
        <w:t xml:space="preserve">1500000 </w:t>
        <w:br/>
        <w:t xml:space="preserve">2000000 </w:t>
        <w:br/>
        <w:t xml:space="preserve">4 </w:t>
        <w:br/>
        <w:t xml:space="preserve">1750000 </w:t>
        <w:br/>
        <w:t xml:space="preserve">7000000 </w:t>
        <w:br/>
        <w:t xml:space="preserve">1. 225E+13 </w:t>
        <w:br/>
        <w:t xml:space="preserve">2000000 </w:t>
        <w:br/>
        <w:t xml:space="preserve">2500000 </w:t>
        <w:br/>
        <w:t xml:space="preserve">0 </w:t>
        <w:br/>
        <w:t xml:space="preserve">2250000 </w:t>
        <w:br/>
        <w:t xml:space="preserve">0 </w:t>
        <w:br/>
        <w:t xml:space="preserve">0 </w:t>
        <w:br/>
        <w:t xml:space="preserve">2500000 </w:t>
        <w:br/>
        <w:t xml:space="preserve">3000000 </w:t>
        <w:br/>
        <w:t xml:space="preserve">1 </w:t>
        <w:br/>
        <w:t xml:space="preserve">2750000 </w:t>
        <w:br/>
        <w:t xml:space="preserve">2750000 </w:t>
        <w:br/>
        <w:t xml:space="preserve">7. 5625E+12 </w:t>
        <w:br/>
        <w:t xml:space="preserve">Total </w:t>
        <w:br/>
        <w:t xml:space="preserve">30 </w:t>
        <w:br/>
        <w:t xml:space="preserve">Total </w:t>
        <w:br/>
        <w:t xml:space="preserve">£31, 500, 000 </w:t>
        <w:br/>
        <w:t xml:space="preserve">3. 9875E+13 </w:t>
        <w:br/>
        <w:t xml:space="preserve">Summary table of results </w:t>
        <w:br/>
        <w:t xml:space="preserve">Birmingham </w:t>
        <w:br/>
        <w:t xml:space="preserve">Newcastle </w:t>
        <w:br/>
        <w:t xml:space="preserve">Comments </w:t>
        <w:br/>
        <w:t xml:space="preserve">Range </w:t>
        <w:br/>
        <w:t xml:space="preserve">£ 650, 000 - £ 2, 300, 000 </w:t>
        <w:br/>
        <w:t xml:space="preserve">£ 650, 000 - £ 2, 995, 000 </w:t>
        <w:br/>
        <w:t xml:space="preserve">Raw data Mean </w:t>
        <w:br/>
        <w:t xml:space="preserve">£ 1, 131, 298 </w:t>
        <w:br/>
        <w:t xml:space="preserve">£ 1, 100, 482 </w:t>
        <w:br/>
        <w:t xml:space="preserve">Raw data Median </w:t>
        <w:br/>
        <w:t xml:space="preserve">£ 894, 500 </w:t>
        <w:br/>
        <w:t xml:space="preserve">£ 925, 000 </w:t>
        <w:br/>
        <w:t xml:space="preserve">Mean from the frequency table </w:t>
        <w:br/>
        <w:t xml:space="preserve">£1, 100, 000 </w:t>
        <w:br/>
        <w:t xml:space="preserve">£ 1, 050, 000 </w:t>
        <w:br/>
        <w:t xml:space="preserve">Median from the frequency table </w:t>
        <w:br/>
        <w:t xml:space="preserve">£ 900, 000 </w:t>
        <w:br/>
        <w:t xml:space="preserve">Standard deviation </w:t>
        <w:br/>
        <w:t xml:space="preserve">£518, 812. 75 </w:t>
        <w:br/>
        <w:t xml:space="preserve">£476, 095 </w:t>
        <w:br/>
        <w:t xml:space="preserve">Upper Quartile </w:t>
        <w:br/>
        <w:t xml:space="preserve">£ 1, 325, 000 </w:t>
        <w:br/>
        <w:t xml:space="preserve">£ 1, 100, 000 </w:t>
        <w:br/>
        <w:t xml:space="preserve">Lower Quartile </w:t>
        <w:br/>
        <w:t xml:space="preserve">£ 725, 000 </w:t>
        <w:br/>
        <w:t xml:space="preserve">£ 600, 000 </w:t>
        <w:br/>
        <w:t xml:space="preserve">Inter-quartile range </w:t>
        <w:br/>
        <w:t xml:space="preserve">£ 600, 000 </w:t>
        <w:br/>
        <w:t xml:space="preserve">£ 500, 000 </w:t>
        <w:br/>
        <w:t xml:space="preserve">Mode bedrooms </w:t>
        <w:br/>
        <w:t xml:space="preserve">6 </w:t>
        <w:br/>
        <w:t xml:space="preserve">5 </w:t>
        <w:br/>
        <w:t xml:space="preserve">Mode type of property </w:t>
        <w:br/>
        <w:t xml:space="preserve">Detached houses </w:t>
        <w:br/>
        <w:t xml:space="preserve">Detached houses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https://assignbuster.com/house-prices-between-newcastle-and-birmingham/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House prices between newcastle and birmi...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House prices between newcastle and birmingham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prices between newcastle and birmingham</dc:title>
  <dc:subject>Linguistics;English</dc:subject>
  <dc:creator>AssignBuster</dc:creator>
  <cp:keywords/>
  <dc:description>For this project I collected secondary data by websites and I looked at 30 houses prices and the difference between two different cities Property pric...</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