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"https://assignbuster.com/itn-267-class-discussions/"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Itn 267 class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Children’s Internet Protection Act School’s Internet Safety Policies The need for designing and implementing ethically acceptable internet policies is a subject of great concern all around the globe. Children’s Internet Protection Act has played a significant role in ensuring that children are enlightened on the ethical use of the internet. To aid in achieving the aforementioned subject, Schools are expected to adhere to the following essential aspects. Essentially, children have to be educated on the right way in interacting over the internet. Generally, is oriented towards enlightening children on online wellbeing. </w:t>
        <w:br/>
        <w:t xml:space="preserve">Legal features expected in a commercial e-mail </w:t>
        <w:br/>
        <w:t xml:space="preserve">It is vital to note that protection in commercial e-mails is a key subject in ensuring integrity for an organization. Speedy advancements in technology has resulted into the predicament of spamming on e-mails. On this basis, The CAN-SPAM Act of 2003 has put into consideration a number of principles on the sending of commercial e-mails. That is, senders will be considered to be practicing legal activities provided, email headers contain non-misleading information and have a valid sender address. Email subject should not have deceiving information and must have a typical return email address. Finally and yet importantly, the e-mail should have not been sent after recipient opted out communication with sender. </w:t>
        <w:br/>
        <w:t xml:space="preserve">Issues with the development and implementation of policies within organizations </w:t>
        <w:br/>
        <w:t xml:space="preserve">Lack of clear knowledge on the merits of development and implementation a policy among staff members. </w:t>
        <w:br/>
        <w:t xml:space="preserve">Compliance with the legal requirements related with a policy </w:t>
        <w:br/>
        <w:t xml:space="preserve">High cost estimates or requirements in researching, policy development and training </w:t>
        <w:br/>
        <w:t xml:space="preserve">The nee for a regular policy review </w:t>
        <w:br/>
        <w:t xml:space="preserve">Compliance with global advancements in policy development and technology </w:t>
        <w:br/>
        <w:t xml:space="preserve">Mitigation techniques </w:t>
        <w:br/>
        <w:t xml:space="preserve">Enlightening all staff members on the necessity of development and implementation of a policy </w:t>
        <w:br/>
        <w:t xml:space="preserve">Thorough analysis on ways towards ensuring that a policy under implement perfectly meets the legal needs surrounding it </w:t>
        <w:br/>
        <w:t xml:space="preserve">Assigning of a set of a policy review team </w:t>
        <w:br/>
        <w:t xml:space="preserve">Development of a clear cost estimation technique and plan in the development and implementation of a policy </w:t>
        <w:br/>
        <w:t xml:space="preserve">Organization has to stay up-to-date with all technology and policy development advancements </w:t>
        <w:br/>
        <w:t xml:space="preserve">References </w:t>
        <w:br/>
        <w:t xml:space="preserve">McQuade, S. C., Colt, J. P., &amp; Meyer, N. B. B. (2009). Cyber bullying: Protecting kids and adults from online bullies. Westport, Conn: Praeger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https://assignbuster.com/itn-267-class-discussions/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Itn 267 class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Itn 267 class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Itn 267 class discussions</dc:title>
  <dc:subject>Technology;Information Technology</dc:subject>
  <dc:creator>AssignBuster</dc:creator>
  <cp:keywords/>
  <dc:description>Children's Internet Protection Act has played a significant role in ensuring that children are enlightened on the ethical use of the internet.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