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"https://assignbuster.com/an-ideal-learning-enviroment/"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ideal learning enviroment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An ideal learning environment is one where children can feel comfortable and safe. Good learning environments provide skills for academic success. Early childhood professionals are dedicated in making sure their focus is on the child’s behavior, parent interaction and participation, physical growth, emotional, social, cognitive, language, and mental skills. An ideal learning environment most importantly for optimum learning should be well-supervised, nurturing and build children’s confidence to accomplish new tasks. </w:t>
      </w:r>
    </w:p>
    <w:p>
      <w:pPr>
        <w:pStyle w:val="TextBody"/>
        <w:bidi w:val="0"/>
        <w:spacing w:before="0" w:after="283"/>
        <w:jc w:val="start"/>
        <w:rPr/>
      </w:pPr>
      <w:r>
        <w:rPr/>
        <w:t xml:space="preserve">Ideal learning environments needs to be able to focus on each child’s developmental needs on an individual level. Not every child needs what another child requires for learning new things and completing new tasks. There are some children with learning disabilities who require one on one attention from an early child care professionals. Early Child care Professionals identify children who may not feel well, and they may help parents locate programs that will provide basic health services. </w:t>
      </w:r>
    </w:p>
    <w:p>
      <w:pPr>
        <w:pStyle w:val="TextBody"/>
        <w:bidi w:val="0"/>
        <w:spacing w:before="0" w:after="283"/>
        <w:jc w:val="start"/>
        <w:rPr/>
      </w:pPr>
      <w:r>
        <w:rPr/>
        <w:t xml:space="preserve">Within an ideal learning environment it’s important for Child care professionals to watch for children who show signs of emotional or developmental problems. When they identify such a child, they discuss the child’s situation with their supervisor and the child's parents. Early identification of children with special needs such as those with behavioral, emotional, physical, or learning disabilities is important in improving their future learning ability. </w:t>
      </w:r>
    </w:p>
    <w:p>
      <w:pPr>
        <w:pStyle w:val="TextBody"/>
        <w:bidi w:val="0"/>
        <w:spacing w:before="0" w:after="283"/>
        <w:jc w:val="start"/>
        <w:rPr/>
      </w:pPr>
      <w:r>
        <w:rPr/>
        <w:t xml:space="preserve">All these components make up the ideal learning environment: They include: emotional, physical growth, safety, communication, cleanliness, compassion, devotion, patience, social growth, and excellent early child care professional’s who are willing to go the extra mile to insure our children are receiving the best care and learning everything they need to have successful development as they grow.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https://assignbuster.com/an-ideal-learning-enviroment/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 ideal learning enviroment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ideal learning enviroment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ideal learning enviroment</dc:title>
  <dc:subject>Education;Learning</dc:subject>
  <dc:creator>AssignBuster</dc:creator>
  <cp:keywords/>
  <dc:description>Within an ideal learning environment it's important for Child care professionals to watch for children who show signs of emotional or developmental pr...</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