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"https://assignbuster.com/week9-journal-entry/"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Week9 journal entry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Week 9 Journal Entry Week 9 Journal Entry The goal of college education is to give the an opportunity to perform well in the job sector. Therefore, it is of great importance to assess how much the educational sector gives opportunities for creativity to the students. Being creative means to be given an environment where an individual can express their own ideas. Unfortunately, this is not the case with the modern education systems. This is because current educational systems are concerned about reading scripts and answering questions concerning that script at the end of the semester but not creativity which develops opportunities. This does not help creativity, which means that it does not provide opportunities to students that would be helpful in securing a job. The knowledge that is currently being provided is already saturated. This means that there are more similar skills in the society than there are job opportunities for them, which may explain why there are many unemployed educated individuals. This is in spite of the fact that there are numerous employment opportunities without individuals to fill because the correct and competitive skills have not been taught. Therefore, the education system especially the American system is offering the most basic knowledge leading to more unemployed but educated individuals in the society. As such, individuals only know how to think in one way, which inhibits creativity. To provide the correct skills, the education systems need to shift their modes of teaching towards specific technical skills. This implies that universities and colleges need to train the students how to think in a diverse manner so as to enhance their problem solving skills that are in high demand.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https://assignbuster.com/week9-journal-entry/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Week9 journal entry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Week9 journal entry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Week9 journal entry</dc:title>
  <dc:subject>Linguistics;English</dc:subject>
  <dc:creator>AssignBuster</dc:creator>
  <cp:keywords/>
  <dc:description>This is in spite of the fact that there are numerous employment opportunities without individuals to fill because the correct and competitive skills h...</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