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"https://assignbuster.com/chronobioengineering/"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Chronobioengineering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spacing w:before="0" w:after="283"/>
        <w:jc w:val="start"/>
        <w:rPr/>
      </w:pPr>
      <w:r>
        <w:rPr/>
        <w:t xml:space="preserve">Communication-Through-Coherence (CTC) Model Model Summary In summary, the CTC model explains the phenomenon of rhythmi in brain activity through highly coordinated and scheduled excitation. As an illustration, the stimulation of a target neurone by summation of sub-threshold excitations at an opportune time demonstrates highly rhythmic adaptation of the brain. This associative linkage of small isolated Excitatory Post Synaptic Potentials (EPSP) is beneficial in reaching the threshold potential that leads to excitation, since they cannot achieve it separately. Rhythmic synchronisation assists in elimination of continuous signal relays to the brain, a phenomenon that would be costly to sustain in terms of coordination (McEachron 5). Through selection pressures, the coherent transmission of stimuli enables a balance between active and passive stimuli relay through scheduled stimulus coordination. </w:t>
        <w:br/>
        <w:t xml:space="preserve">Resultant maximal communication in the brain from coherent synchronisation of small EPSPs eliminates the disadvantages of continuous signal transmission as well as risks involved in complete passive state of transduction. Oscillations synchronisation among input cells enables the target neurones to coordinate their signals in a coherent mechanism in a rather noisy signal setting that affects fitness in evolution. Sufficient innervations of the brain by synchronisation networks imply that communication in the brain is highly adapted for coherent signal transductions. </w:t>
        <w:br/>
        <w:t xml:space="preserve">Academic References </w:t>
        <w:br/>
        <w:t xml:space="preserve">Academic references engaged on CTC model support the observations made by McEachron in various perspectives. According to Deco, Rolls and Webb (2690), synchronisation of signal development among input cells assists in the quality of signal coordination. Simulation experiments by these researchers underscore the presence of complex synchronisation in communication across networked systems. Connection of neural systems equally enables signalling networks to increase efficiency in transmission of information. The authors found out that the originator system performs better transmission if the individual signals are synchronised before the synaptic linkage to the second network. The quality of signal received by the second network depends on the strength of the signal relayed from the first network. In conclusion, the authors reckon that the role of CTC model is the increased synaptic strength associated with synchronised input. </w:t>
        <w:br/>
        <w:t xml:space="preserve">Further support to this phenomenon comes from the findings by Gross, Miniussi and Thut (R658), whose conclusion underscore the influence of rhythmic oscillations on behaviour determination. As McEachron associates evolutionary efficiency to rhythmic oscillations, these authors attribute complex evolutionary tendencies to autorhythmic brain stimulation. Evidence given takes the form of biological markers and attributes such as the circadian rhythm. Explanations of this rhythmic coordination highlight the behavioural consistency with regard to sleeping patterns regardless of light variations. The authors explain the relationship between behaviour and synchronisation through non-invasive simulation that obtains similar results. Findings illustrate the possibility of entraining the brain to produce synchronised oscillation tendencies that correspond with natural stimulation fingerprints that translate into behaviour modifications. </w:t>
        <w:br/>
        <w:t xml:space="preserve">Conclusion </w:t>
        <w:br/>
        <w:t xml:space="preserve">In conclusion regarding the readings highlighted above and the supporting evidence, conclusions drawn support the presence of rhythmicity in brain transductions. The observation that selection pressures transpire into seamless signal relaying mechanism is in line with evolutionary theory of complex and efficient signalling systems. Equally, associative synchronisation of small neural signals for enhancement further supports the theory on brain coordination efficiency in noisy signal environments. Additionally, the presence of elaborate rhythm in behavioural response to stimuli explains the existence of Coherence-Through-Communication (CTC) phenomenon in the brain. </w:t>
        <w:br/>
        <w:t xml:space="preserve">Works Cited </w:t>
        <w:br/>
        <w:t xml:space="preserve">Deco, Gustavo, Rolls Edmund and Webb Tristan. “ Communication before Coherence.” European Journal of Neuroscience, 36. 5(2012): 2689-2709. Print. </w:t>
        <w:br/>
        <w:t xml:space="preserve">Gross, Joachim, Miniussi Carlo and Thut Gregor. “ The Functional Importance of Rhythmic Activity in the Brain.” Current Biology, 22. 16(2012): R68-R663. Print </w:t>
        <w:br/>
        <w:t xml:space="preserve">McEachron, Donald. Chronobioengineering: Introduction to Biological Rhythms with Application, Volume 2. San Rafael, CA: Morgan &amp; Claypool Publishers, 2014.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https://assignbuster.com/chronobioengineering/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Chronobioengineering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Chronobioengineering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Chronobioengineering</dc:title>
  <dc:subject>Science;Biology</dc:subject>
  <dc:creator>AssignBuster</dc:creator>
  <cp:keywords/>
  <dc:description>Rhythmic synchronisation assists in elimination of continuous signal relays to the brain, a phenomenon that would be costly to sustain in terms of coo...</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