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"https://assignbuster.com/manchester-airport-analysis-persuasive-essay/"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Manchester airport analysis persuasive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Manchester Airport plc Introduction: Manchester Airport is the UK’s third largest airport and currently handles 20 million passengers a year, offering direct flights to over 180 destinations worldwide by over 90 airlines. (www. manchesterairport. co. uk accessed on 12 March 2005) Fig. 1 SWOT Analysis 1. Suppliers, although appear to be outside the scope of the marketing department, impact closely on the airport. Electricity, water &amp; land are a few direct examples of government utilities. </w:t>
      </w:r>
    </w:p>
    <w:p>
      <w:pPr>
        <w:pStyle w:val="TextBody"/>
        <w:bidi w:val="0"/>
        <w:spacing w:before="0" w:after="283"/>
        <w:jc w:val="start"/>
        <w:rPr/>
      </w:pPr>
      <w:r>
        <w:rPr/>
        <w:t xml:space="preserve">Without them, the airport cannot function. Bills must be paid to ensure constant flow of supplies, as failure to do so will result in a drastic impact on the airport’s customers, namely the airlines &amp; retailers. 2. Local competitors in the transportation industry affect the airport too. These comprise of other airports, bus services, cabs, trains, cruises, ships etc. A price war is inevitable. It will definitely cost less to travel by land but traveling time is extended greatly. Besides that, not all places are accessible by land. </w:t>
      </w:r>
    </w:p>
    <w:p>
      <w:pPr>
        <w:pStyle w:val="TextBody"/>
        <w:bidi w:val="0"/>
        <w:spacing w:before="0" w:after="283"/>
        <w:jc w:val="start"/>
        <w:rPr/>
      </w:pPr>
      <w:r>
        <w:rPr/>
        <w:t xml:space="preserve">Excellent service, comfort, safety, security, cheaper air rates, less traveling time etc are some of the pulling factors that the airport must offer and improve on. 3. Local publics mainly consist of the airport’s neighbors. Obtaining the goodwill of the local public will make it much easier to live harmoniously and reduce short-term local difficulties. Noise, air and waste pollution are some of the major concerns of the airport. 4. Customers of the airport are the airlines and retailers. Providing and developing high quality facilities with excellent service will attract more airlines, who in turn will market themselves through the airport. </w:t>
      </w:r>
    </w:p>
    <w:p>
      <w:pPr>
        <w:pStyle w:val="TextBody"/>
        <w:bidi w:val="0"/>
        <w:spacing w:before="0" w:after="283"/>
        <w:jc w:val="start"/>
        <w:rPr/>
      </w:pPr>
      <w:r>
        <w:rPr/>
        <w:t xml:space="preserve">When the customers of the airlines, namely passengers, purchase more goods or services during their dwell time, the airport charges the airlines less, therefore, resulting in cheaper airfares. Retailers are attracted to a well-organized and established airport, yearning for cheaper rentals and bigger shop space. 5. Shareholders are the ten local authorities of Great Manchester. The breakdown is as follows: The Council of the City of Manchester – 55% The Borough Council of Bolton – 5% The Borough Council of Bury – 5% The Oldham Borough Council – 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https://assignbuster.com/manchester-airport-analysis-persuasive-essay/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Manchester airport analysis persuasive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Manchester airport analysis persuasive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airport analysis persuasive essay</dc:title>
  <dc:subject>Environment;Air</dc:subject>
  <dc:creator>AssignBuster</dc:creator>
  <cp:keywords/>
  <dc:description>Customers of the airport are the airlines and retailers.</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