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"https://assignbuster.com/islam-and-the-workplace-essay-samples/"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Islam and the workplace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Resources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workplace issues crop up when the Muslim manifestations are seen within a totally different light, yet what is happening on the global front is something that must be comprehended in a very varied fashion nonetheless (Peters 2002). Some employees feel that the usage of the veil by Muslim women at the workplace is a hindrance as this puts a serious barrier amongst all the employees when they interact with Muslim women. However, there are different viewpoints in relation to workplace dynamics as far as Muslims are concerned. </w:t>
        <w:br/>
        <w:t xml:space="preserve">Muslims are usually left on the mercy of the people who work with them, largely. This has happened due to a host of issues, notwithstanding trivial ones alone. The positives, however, are few and far in between, which is a very distressing aspect at the end of the day.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https://assignbuster.com/islam-and-the-workplace-essay-samples/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Islam and the workplace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human-resourc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Islam and the workplace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and the workplace</dc:title>
  <dc:subject>Business;Human Resources</dc:subject>
  <dc:creator>AssignBuster</dc:creator>
  <cp:keywords/>
  <dc:description>The positives, however, are few and far in between, which is a very distressing aspect at the end of the day.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