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Imipramine c19h24n2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Desipramine C18H22N2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1, 2, 3, 7, 8-Pentachlorooxanthrene C12H3Cl5O2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Diisobutyl Ether C8H18O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2-Amino-4-Nitroanisole C7H8N2O3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Serotonin C10H12N2O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2, 4-Dinitrophenol C6H4N2O5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etoxazole C21H23F2NO2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1, 4-bis(Trichloromethyl)benzene C8H4Cl6 structure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https://assignbuster.com/imipramine-c19h24n2-structure/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Imipramine c19h24n2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mipramine-c19h24n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Imipramine c19h24n2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Imipramine c19h24n2 structure</dc:title>
  <dc:subject>Others;</dc:subject>
  <dc:creator>AssignBuster</dc:creator>
  <cp:keywords/>
  <dc:description>Contents Retention Index: Popular Desipramine C18H22N2 structure 1, 2, 3, 7, 8-Pentachlorooxanthrene C12H3Cl5O2 structure Diisobutyl Ether C8H18O stru...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